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6042C" w14:textId="3AF0F122" w:rsidR="00CF1669" w:rsidRPr="00B266B0" w:rsidRDefault="00CF1669" w:rsidP="00CF166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A013C2">
        <w:rPr>
          <w:bCs/>
          <w:noProof w:val="0"/>
          <w:sz w:val="24"/>
          <w:szCs w:val="24"/>
        </w:rPr>
        <w:t>1</w:t>
      </w:r>
      <w:r w:rsidR="00620444">
        <w:rPr>
          <w:bCs/>
          <w:noProof w:val="0"/>
          <w:sz w:val="24"/>
          <w:szCs w:val="24"/>
        </w:rPr>
        <w:t>3</w:t>
      </w:r>
      <w:r w:rsidR="00620444" w:rsidRPr="00620444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052C42" w:rsidRPr="00052C42">
        <w:rPr>
          <w:bCs/>
          <w:noProof w:val="0"/>
          <w:sz w:val="24"/>
          <w:szCs w:val="24"/>
        </w:rPr>
        <w:t>R2-</w:t>
      </w:r>
      <w:r w:rsidR="00CC4842">
        <w:rPr>
          <w:bCs/>
          <w:noProof w:val="0"/>
          <w:sz w:val="24"/>
          <w:szCs w:val="24"/>
        </w:rPr>
        <w:t>2</w:t>
      </w:r>
      <w:r w:rsidR="00A42038">
        <w:rPr>
          <w:bCs/>
          <w:noProof w:val="0"/>
          <w:sz w:val="24"/>
          <w:szCs w:val="24"/>
        </w:rPr>
        <w:t>1</w:t>
      </w:r>
      <w:r w:rsidR="00334D8F">
        <w:rPr>
          <w:bCs/>
          <w:noProof w:val="0"/>
          <w:sz w:val="24"/>
          <w:szCs w:val="24"/>
        </w:rPr>
        <w:t>01209</w:t>
      </w:r>
    </w:p>
    <w:p w14:paraId="403CB9C0" w14:textId="70B9C6EF" w:rsidR="00A209D6" w:rsidRPr="004F50C5" w:rsidRDefault="0060267C" w:rsidP="00A209D6">
      <w:pPr>
        <w:pStyle w:val="Header"/>
        <w:rPr>
          <w:bCs/>
          <w:noProof w:val="0"/>
          <w:sz w:val="24"/>
          <w:szCs w:val="24"/>
        </w:rPr>
      </w:pPr>
      <w:r>
        <w:rPr>
          <w:bCs/>
          <w:sz w:val="24"/>
          <w:szCs w:val="24"/>
          <w:lang w:eastAsia="zh-CN"/>
        </w:rPr>
        <w:t>Elbonia</w:t>
      </w:r>
      <w:r w:rsidRPr="006574C0">
        <w:rPr>
          <w:bCs/>
          <w:sz w:val="24"/>
          <w:szCs w:val="24"/>
          <w:lang w:eastAsia="zh-CN"/>
        </w:rPr>
        <w:t xml:space="preserve">, </w:t>
      </w:r>
      <w:r w:rsidRPr="00FE106D">
        <w:rPr>
          <w:bCs/>
          <w:sz w:val="24"/>
          <w:szCs w:val="24"/>
          <w:lang w:eastAsia="zh-CN"/>
        </w:rPr>
        <w:t>25 January – 05 February 2021</w:t>
      </w:r>
    </w:p>
    <w:p w14:paraId="71E8A2CF" w14:textId="4C8BA25C" w:rsidR="004F50C5" w:rsidRDefault="004F50C5" w:rsidP="00A209D6">
      <w:pPr>
        <w:pStyle w:val="Header"/>
        <w:rPr>
          <w:bCs/>
          <w:noProof w:val="0"/>
          <w:sz w:val="24"/>
        </w:rPr>
      </w:pPr>
    </w:p>
    <w:p w14:paraId="23E08CD9" w14:textId="77777777" w:rsidR="00773D99" w:rsidRPr="00B266B0" w:rsidRDefault="00773D99" w:rsidP="00A209D6">
      <w:pPr>
        <w:pStyle w:val="Header"/>
        <w:rPr>
          <w:bCs/>
          <w:noProof w:val="0"/>
          <w:sz w:val="24"/>
        </w:rPr>
      </w:pPr>
      <w:bookmarkStart w:id="0" w:name="_GoBack"/>
      <w:bookmarkEnd w:id="0"/>
    </w:p>
    <w:p w14:paraId="74AEDB1B" w14:textId="1BC413B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013C2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A013C2">
        <w:rPr>
          <w:rFonts w:cs="Arial"/>
          <w:b/>
          <w:bCs/>
          <w:sz w:val="24"/>
          <w:lang w:eastAsia="ja-JP"/>
        </w:rPr>
        <w:t>15</w:t>
      </w:r>
      <w:r>
        <w:rPr>
          <w:rFonts w:cs="Arial"/>
          <w:b/>
          <w:bCs/>
          <w:sz w:val="24"/>
          <w:lang w:eastAsia="ja-JP"/>
        </w:rPr>
        <w:t>.</w:t>
      </w:r>
      <w:r w:rsidR="00DA69C4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5899A8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013C2">
        <w:rPr>
          <w:rFonts w:ascii="Arial" w:hAnsi="Arial" w:cs="Arial"/>
          <w:b/>
          <w:bCs/>
          <w:sz w:val="24"/>
        </w:rPr>
        <w:t>On the discrepancy TX-</w:t>
      </w:r>
      <w:r w:rsidR="00E46605">
        <w:rPr>
          <w:rFonts w:ascii="Arial" w:hAnsi="Arial" w:cs="Arial"/>
          <w:b/>
          <w:bCs/>
          <w:sz w:val="24"/>
        </w:rPr>
        <w:t>c</w:t>
      </w:r>
      <w:r w:rsidR="00A013C2">
        <w:rPr>
          <w:rFonts w:ascii="Arial" w:hAnsi="Arial" w:cs="Arial"/>
          <w:b/>
          <w:bCs/>
          <w:sz w:val="24"/>
        </w:rPr>
        <w:t xml:space="preserve">entric vs. RX-centric </w:t>
      </w:r>
      <w:r w:rsidR="003D61FC">
        <w:rPr>
          <w:rFonts w:ascii="Arial" w:hAnsi="Arial" w:cs="Arial"/>
          <w:b/>
          <w:bCs/>
          <w:sz w:val="24"/>
        </w:rPr>
        <w:t xml:space="preserve">in </w:t>
      </w:r>
      <w:proofErr w:type="spellStart"/>
      <w:r w:rsidR="00A013C2">
        <w:rPr>
          <w:rFonts w:ascii="Arial" w:hAnsi="Arial" w:cs="Arial"/>
          <w:b/>
          <w:bCs/>
          <w:sz w:val="24"/>
        </w:rPr>
        <w:t>Sidelink</w:t>
      </w:r>
      <w:proofErr w:type="spellEnd"/>
      <w:r w:rsidR="00A013C2">
        <w:rPr>
          <w:rFonts w:ascii="Arial" w:hAnsi="Arial" w:cs="Arial"/>
          <w:b/>
          <w:bCs/>
          <w:sz w:val="24"/>
        </w:rPr>
        <w:t xml:space="preserve"> DRX</w:t>
      </w:r>
      <w:r w:rsidR="00A425E7">
        <w:rPr>
          <w:rFonts w:ascii="Arial" w:hAnsi="Arial" w:cs="Arial"/>
          <w:b/>
          <w:bCs/>
          <w:sz w:val="24"/>
        </w:rPr>
        <w:t xml:space="preserve"> </w:t>
      </w:r>
    </w:p>
    <w:p w14:paraId="1F147C23" w14:textId="1A67984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013C2">
        <w:rPr>
          <w:rFonts w:ascii="Arial" w:hAnsi="Arial" w:cs="Arial"/>
          <w:b/>
          <w:bCs/>
          <w:sz w:val="24"/>
        </w:rPr>
        <w:t>NR</w:t>
      </w:r>
      <w:r w:rsidR="002025E8" w:rsidRPr="00074875">
        <w:rPr>
          <w:rFonts w:ascii="Arial" w:hAnsi="Arial" w:cs="Arial"/>
          <w:b/>
          <w:bCs/>
          <w:sz w:val="24"/>
        </w:rPr>
        <w:t>_</w:t>
      </w:r>
      <w:r w:rsidR="00A013C2">
        <w:rPr>
          <w:rFonts w:ascii="Arial" w:hAnsi="Arial" w:cs="Arial"/>
          <w:b/>
          <w:bCs/>
          <w:sz w:val="24"/>
        </w:rPr>
        <w:t>SL_enh</w:t>
      </w:r>
      <w:proofErr w:type="spellEnd"/>
      <w:r w:rsidR="002025E8" w:rsidRPr="00074875">
        <w:rPr>
          <w:rFonts w:ascii="Arial" w:hAnsi="Arial" w:cs="Arial"/>
          <w:b/>
          <w:bCs/>
          <w:sz w:val="24"/>
        </w:rPr>
        <w:t>-Core</w:t>
      </w:r>
      <w:r w:rsidR="002025E8" w:rsidRPr="00F1475B">
        <w:rPr>
          <w:rFonts w:ascii="Arial" w:hAnsi="Arial" w:cs="Arial"/>
          <w:b/>
          <w:bCs/>
          <w:sz w:val="24"/>
        </w:rPr>
        <w:t xml:space="preserve"> </w:t>
      </w:r>
      <w:r w:rsidR="002025E8">
        <w:rPr>
          <w:rFonts w:ascii="Arial" w:hAnsi="Arial" w:cs="Arial"/>
          <w:b/>
          <w:bCs/>
          <w:sz w:val="24"/>
        </w:rPr>
        <w:t>- Release 1</w:t>
      </w:r>
      <w:r w:rsidR="00A013C2">
        <w:rPr>
          <w:rFonts w:ascii="Arial" w:hAnsi="Arial" w:cs="Arial"/>
          <w:b/>
          <w:bCs/>
          <w:sz w:val="24"/>
        </w:rPr>
        <w:t>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8BFC48A" w14:textId="3E0998EB" w:rsidR="00B27620" w:rsidRDefault="6C3B2034" w:rsidP="6C3B2034">
      <w:pPr>
        <w:pStyle w:val="3GPPNormalText"/>
        <w:jc w:val="both"/>
      </w:pPr>
      <w:r w:rsidRPr="6C3B2034">
        <w:t>In the</w:t>
      </w:r>
      <w:r w:rsidR="00A42038">
        <w:t xml:space="preserve"> last</w:t>
      </w:r>
      <w:r w:rsidRPr="6C3B2034">
        <w:t xml:space="preserve"> RAN</w:t>
      </w:r>
      <w:r w:rsidR="00124036">
        <w:t>2#1</w:t>
      </w:r>
      <w:r w:rsidR="00A013C2">
        <w:t>12</w:t>
      </w:r>
      <w:r w:rsidR="00831B1E">
        <w:t xml:space="preserve"> [</w:t>
      </w:r>
      <w:hyperlink r:id="rId12" w:history="1">
        <w:r w:rsidR="00831B1E" w:rsidRPr="008B47F0">
          <w:rPr>
            <w:rStyle w:val="Hyperlink"/>
          </w:rPr>
          <w:t>1</w:t>
        </w:r>
      </w:hyperlink>
      <w:r w:rsidR="00831B1E">
        <w:t xml:space="preserve">] </w:t>
      </w:r>
      <w:r w:rsidR="00124036">
        <w:t xml:space="preserve">meeting the </w:t>
      </w:r>
      <w:r w:rsidR="00A013C2">
        <w:t>SL DRX</w:t>
      </w:r>
      <w:r w:rsidR="00E46605">
        <w:t xml:space="preserve"> configuration</w:t>
      </w:r>
      <w:r w:rsidR="00A013C2">
        <w:t xml:space="preserve"> has been discussed</w:t>
      </w:r>
      <w:r w:rsidR="00BA3CC3">
        <w:t xml:space="preserve"> in the context of</w:t>
      </w:r>
      <w:r w:rsidR="008F1F7F">
        <w:t xml:space="preserve"> the WI</w:t>
      </w:r>
      <w:r w:rsidR="00BA3CC3">
        <w:t xml:space="preserve"> </w:t>
      </w:r>
      <w:proofErr w:type="spellStart"/>
      <w:r w:rsidR="00BA3CC3">
        <w:t>SL_enh</w:t>
      </w:r>
      <w:proofErr w:type="spellEnd"/>
      <w:r w:rsidR="00BA3CC3">
        <w:t xml:space="preserve"> [</w:t>
      </w:r>
      <w:hyperlink r:id="rId13" w:history="1">
        <w:r w:rsidR="008F1F7F" w:rsidRPr="008F1F7F">
          <w:rPr>
            <w:rStyle w:val="Hyperlink"/>
          </w:rPr>
          <w:t>2</w:t>
        </w:r>
      </w:hyperlink>
      <w:r w:rsidR="00BA3CC3">
        <w:t>]</w:t>
      </w:r>
      <w:r w:rsidR="00E46605">
        <w:t xml:space="preserve">. The proposal </w:t>
      </w:r>
      <w:r w:rsidR="008F1F7F">
        <w:t>P</w:t>
      </w:r>
      <w:r w:rsidR="00E46605">
        <w:t xml:space="preserve">5 in </w:t>
      </w:r>
      <w:proofErr w:type="spellStart"/>
      <w:r w:rsidR="00E46605">
        <w:t>TDoc</w:t>
      </w:r>
      <w:proofErr w:type="spellEnd"/>
      <w:r w:rsidR="00E46605">
        <w:t xml:space="preserve"> </w:t>
      </w:r>
      <w:hyperlink r:id="rId14" w:history="1">
        <w:r w:rsidR="00E46605" w:rsidRPr="002456EF">
          <w:rPr>
            <w:rStyle w:val="Hyperlink"/>
            <w:noProof/>
          </w:rPr>
          <w:t>R2-2009413</w:t>
        </w:r>
      </w:hyperlink>
      <w:r w:rsidR="00E46605">
        <w:rPr>
          <w:noProof/>
        </w:rPr>
        <w:t xml:space="preserve"> </w:t>
      </w:r>
      <w:r w:rsidR="00AF5CBB">
        <w:t>[</w:t>
      </w:r>
      <w:hyperlink r:id="rId15" w:history="1">
        <w:r w:rsidR="00BA3CC3">
          <w:rPr>
            <w:rStyle w:val="Hyperlink"/>
          </w:rPr>
          <w:t>3</w:t>
        </w:r>
      </w:hyperlink>
      <w:r w:rsidR="00AF5CBB">
        <w:t>]</w:t>
      </w:r>
      <w:r w:rsidR="00124036">
        <w:t xml:space="preserve"> </w:t>
      </w:r>
      <w:r w:rsidR="00E46605">
        <w:t>has triggered a controversial discussion whether the SL DRX configuration shall be TX-centric or RX-centric. The opposing comments captured during the discussion [] have shown a split view of the companies on this issue.</w:t>
      </w:r>
    </w:p>
    <w:p w14:paraId="76D1D885" w14:textId="64763223" w:rsidR="00B27620" w:rsidRDefault="0090426A" w:rsidP="003605DE">
      <w:pPr>
        <w:jc w:val="both"/>
      </w:pPr>
      <w:r w:rsidRPr="003605DE">
        <w:t xml:space="preserve">This contribution will </w:t>
      </w:r>
      <w:r w:rsidR="00B27620">
        <w:t xml:space="preserve">further </w:t>
      </w:r>
      <w:r w:rsidRPr="003605DE">
        <w:t>discuss</w:t>
      </w:r>
      <w:r w:rsidR="00B27620">
        <w:t xml:space="preserve"> the discrepancy TX-centric vs. RX-centric </w:t>
      </w:r>
      <w:proofErr w:type="spellStart"/>
      <w:r w:rsidR="00B27620">
        <w:t>Sidelink</w:t>
      </w:r>
      <w:proofErr w:type="spellEnd"/>
      <w:r w:rsidR="00B27620">
        <w:t xml:space="preserve"> DRX in a wider context and show that this separation is misleading and not correct for realistic scenarios. </w:t>
      </w:r>
      <w:r w:rsidRPr="003605DE">
        <w:t xml:space="preserve"> </w:t>
      </w:r>
    </w:p>
    <w:p w14:paraId="11C89833" w14:textId="20C523C7" w:rsidR="008B47F0" w:rsidRDefault="00A209D6" w:rsidP="00D11BE4">
      <w:pPr>
        <w:pStyle w:val="Heading1"/>
      </w:pPr>
      <w:r w:rsidRPr="006E13D1">
        <w:t>2</w:t>
      </w:r>
      <w:r w:rsidRPr="006E13D1">
        <w:tab/>
      </w:r>
      <w:r w:rsidR="008656C5">
        <w:t>Discussion</w:t>
      </w:r>
    </w:p>
    <w:p w14:paraId="64F9461F" w14:textId="50ED7356" w:rsidR="00077CB0" w:rsidRDefault="00B27620" w:rsidP="00D11BE4">
      <w:r>
        <w:t xml:space="preserve">The issue of whether the SL DRX configuration shall be TX-centric or RX-centric has been discussed based on Fig.2 and </w:t>
      </w:r>
      <w:r w:rsidR="00FE21CF">
        <w:t>Fig.</w:t>
      </w:r>
      <w:r>
        <w:t>3</w:t>
      </w:r>
      <w:r w:rsidR="00077CB0">
        <w:t xml:space="preserve"> in </w:t>
      </w:r>
      <w:hyperlink r:id="rId16" w:history="1">
        <w:r w:rsidR="00077CB0" w:rsidRPr="00FE21CF">
          <w:rPr>
            <w:rStyle w:val="Hyperlink"/>
          </w:rPr>
          <w:t>R-2009413</w:t>
        </w:r>
      </w:hyperlink>
      <w:r w:rsidR="00077CB0">
        <w:t xml:space="preserve"> [</w:t>
      </w:r>
      <w:hyperlink r:id="rId17" w:history="1">
        <w:r w:rsidR="00FE21CF" w:rsidRPr="00FE21CF">
          <w:rPr>
            <w:rStyle w:val="Hyperlink"/>
          </w:rPr>
          <w:t>3</w:t>
        </w:r>
      </w:hyperlink>
      <w:r w:rsidR="00077CB0">
        <w:t>]</w:t>
      </w:r>
      <w:r>
        <w:t xml:space="preserve"> </w:t>
      </w:r>
      <w:r w:rsidR="00077CB0">
        <w:t xml:space="preserve">on a simple unicast scenario with a single pair of </w:t>
      </w:r>
      <w:r w:rsidR="00FE21CF">
        <w:t xml:space="preserve">two </w:t>
      </w:r>
      <w:proofErr w:type="spellStart"/>
      <w:r w:rsidR="00077CB0">
        <w:t>sidelink</w:t>
      </w:r>
      <w:proofErr w:type="spellEnd"/>
      <w:r w:rsidR="00077CB0">
        <w:t xml:space="preserve"> UEs</w:t>
      </w:r>
      <w:r>
        <w:t xml:space="preserve">. During the discussion </w:t>
      </w:r>
      <w:r w:rsidR="00077CB0">
        <w:t xml:space="preserve">of proposal 5 in </w:t>
      </w:r>
      <w:hyperlink r:id="rId18" w:history="1">
        <w:r w:rsidRPr="00FE21CF">
          <w:rPr>
            <w:rStyle w:val="Hyperlink"/>
          </w:rPr>
          <w:t>R2-2009413</w:t>
        </w:r>
      </w:hyperlink>
      <w:r>
        <w:t xml:space="preserve"> [</w:t>
      </w:r>
      <w:hyperlink r:id="rId19" w:history="1">
        <w:r w:rsidR="00FE21CF" w:rsidRPr="00FE21CF">
          <w:rPr>
            <w:rStyle w:val="Hyperlink"/>
          </w:rPr>
          <w:t>3</w:t>
        </w:r>
      </w:hyperlink>
      <w:r>
        <w:t xml:space="preserve">] in RAN2#112 the </w:t>
      </w:r>
      <w:r w:rsidR="00077CB0">
        <w:t>controversial opinions from majority of the companies</w:t>
      </w:r>
      <w:r>
        <w:t xml:space="preserve"> </w:t>
      </w:r>
      <w:r w:rsidR="00077CB0">
        <w:t xml:space="preserve">have been led by the assumption that SL DRX configuration must be either way: either TX-centric or RX-centric. </w:t>
      </w:r>
    </w:p>
    <w:p w14:paraId="01E3652D" w14:textId="4904652F" w:rsidR="004F1950" w:rsidRDefault="00A42038" w:rsidP="004F1950">
      <w:r>
        <w:t xml:space="preserve">While </w:t>
      </w:r>
      <w:proofErr w:type="spellStart"/>
      <w:r>
        <w:t>sidelink</w:t>
      </w:r>
      <w:proofErr w:type="spellEnd"/>
      <w:r>
        <w:t xml:space="preserve"> in general i</w:t>
      </w:r>
      <w:r w:rsidR="00137B37">
        <w:t>s</w:t>
      </w:r>
      <w:r>
        <w:t xml:space="preserve"> TX-centric and </w:t>
      </w:r>
      <w:proofErr w:type="spellStart"/>
      <w:r>
        <w:t>Uu</w:t>
      </w:r>
      <w:proofErr w:type="spellEnd"/>
      <w:r>
        <w:t xml:space="preserve"> DRX is naturally RX-centric there seems to be a controversy for </w:t>
      </w:r>
      <w:proofErr w:type="spellStart"/>
      <w:r>
        <w:t>sidelink</w:t>
      </w:r>
      <w:proofErr w:type="spellEnd"/>
      <w:r>
        <w:t xml:space="preserve"> DRX. </w:t>
      </w:r>
      <w:r w:rsidR="00B27620">
        <w:t xml:space="preserve">However even for the </w:t>
      </w:r>
      <w:r w:rsidR="00077CB0">
        <w:t>simple</w:t>
      </w:r>
      <w:r w:rsidR="00B27620">
        <w:t xml:space="preserve"> unicast scenario</w:t>
      </w:r>
      <w:r w:rsidR="00085C45">
        <w:t xml:space="preserve"> </w:t>
      </w:r>
      <w:r w:rsidR="00077CB0">
        <w:t xml:space="preserve">the distinct assignment of TX-UE and RX-UE is not possible (even between two UEs) considering multiple </w:t>
      </w:r>
      <w:r w:rsidR="00085C45">
        <w:t xml:space="preserve">PC5 </w:t>
      </w:r>
      <w:r w:rsidR="00077CB0">
        <w:t xml:space="preserve">unicast links </w:t>
      </w:r>
      <w:r w:rsidR="00085C45">
        <w:t>where each PC5 link can have multiple service flows (</w:t>
      </w:r>
      <w:r w:rsidR="00F06365">
        <w:t>i.e. multiples V2X services</w:t>
      </w:r>
      <w:r w:rsidR="00085C45">
        <w:t xml:space="preserve">) as defined in </w:t>
      </w:r>
      <w:hyperlink r:id="rId20" w:history="1">
        <w:r w:rsidR="00085C45" w:rsidRPr="004F1950">
          <w:rPr>
            <w:rStyle w:val="Hyperlink"/>
          </w:rPr>
          <w:t>TS23.287</w:t>
        </w:r>
      </w:hyperlink>
      <w:r w:rsidR="00085C45">
        <w:t xml:space="preserve"> [</w:t>
      </w:r>
      <w:hyperlink r:id="rId21" w:history="1">
        <w:r w:rsidR="00FE21CF" w:rsidRPr="004F1950">
          <w:rPr>
            <w:rStyle w:val="Hyperlink"/>
          </w:rPr>
          <w:t>4</w:t>
        </w:r>
      </w:hyperlink>
      <w:r w:rsidR="00085C45">
        <w:t>]</w:t>
      </w:r>
      <w:r w:rsidR="002512F9">
        <w:t xml:space="preserve"> and shown in Fig.1</w:t>
      </w:r>
      <w:r w:rsidR="00085C45">
        <w:t xml:space="preserve"> </w:t>
      </w:r>
    </w:p>
    <w:p w14:paraId="0BAD1EC8" w14:textId="77777777" w:rsidR="004F1950" w:rsidRPr="004F1950" w:rsidRDefault="004F1950" w:rsidP="004F1950">
      <w:pPr>
        <w:keepNext/>
        <w:jc w:val="center"/>
        <w:rPr>
          <w:rFonts w:ascii="Arial" w:hAnsi="Arial" w:cs="Arial"/>
          <w:b/>
          <w:color w:val="000000"/>
          <w:sz w:val="18"/>
        </w:rPr>
      </w:pPr>
      <w:r w:rsidRPr="004F1950">
        <w:rPr>
          <w:rFonts w:ascii="Arial" w:hAnsi="Arial" w:cs="Arial"/>
          <w:b/>
          <w:noProof/>
          <w:color w:val="000000"/>
          <w:sz w:val="18"/>
        </w:rPr>
        <w:drawing>
          <wp:inline distT="0" distB="0" distL="0" distR="0" wp14:anchorId="2B0D6C71" wp14:editId="3D05F316">
            <wp:extent cx="5250180" cy="2888615"/>
            <wp:effectExtent l="0" t="0" r="7620" b="6985"/>
            <wp:docPr id="5" name="图片 7">
              <a:extLst xmlns:a="http://schemas.openxmlformats.org/drawingml/2006/main">
                <a:ext uri="{FF2B5EF4-FFF2-40B4-BE49-F238E27FC236}">
                  <a16:creationId xmlns:a16="http://schemas.microsoft.com/office/drawing/2014/main" id="{BF171B83-0BF5-477B-836D-8B4D34917A0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>
                      <a:extLst>
                        <a:ext uri="{FF2B5EF4-FFF2-40B4-BE49-F238E27FC236}">
                          <a16:creationId xmlns:a16="http://schemas.microsoft.com/office/drawing/2014/main" id="{BF171B83-0BF5-477B-836D-8B4D34917A0C}"/>
                        </a:ext>
                      </a:extLst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288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29150" w14:textId="24EB735B" w:rsidR="004F1950" w:rsidRPr="00490934" w:rsidRDefault="004F1950" w:rsidP="004F1950">
      <w:pPr>
        <w:pStyle w:val="TF"/>
      </w:pPr>
      <w:r w:rsidRPr="004F1950">
        <w:rPr>
          <w:rFonts w:cs="Arial"/>
          <w:color w:val="000000"/>
          <w:sz w:val="18"/>
        </w:rPr>
        <w:t xml:space="preserve">Figure </w:t>
      </w:r>
      <w:r w:rsidRPr="004F1950">
        <w:rPr>
          <w:rFonts w:cs="Arial"/>
          <w:color w:val="000000"/>
          <w:sz w:val="18"/>
        </w:rPr>
        <w:fldChar w:fldCharType="begin"/>
      </w:r>
      <w:r w:rsidRPr="004F1950">
        <w:rPr>
          <w:rFonts w:cs="Arial"/>
          <w:color w:val="000000"/>
          <w:sz w:val="18"/>
        </w:rPr>
        <w:instrText xml:space="preserve"> SEQ Figure \* ARABIC </w:instrText>
      </w:r>
      <w:r w:rsidRPr="004F1950">
        <w:rPr>
          <w:rFonts w:cs="Arial"/>
          <w:color w:val="000000"/>
          <w:sz w:val="18"/>
        </w:rPr>
        <w:fldChar w:fldCharType="separate"/>
      </w:r>
      <w:r w:rsidR="00722869">
        <w:rPr>
          <w:rFonts w:cs="Arial"/>
          <w:noProof/>
          <w:color w:val="000000"/>
          <w:sz w:val="18"/>
        </w:rPr>
        <w:t>1</w:t>
      </w:r>
      <w:r w:rsidRPr="004F1950">
        <w:rPr>
          <w:rFonts w:cs="Arial"/>
          <w:color w:val="000000"/>
          <w:sz w:val="18"/>
        </w:rPr>
        <w:fldChar w:fldCharType="end"/>
      </w:r>
      <w:r w:rsidRPr="004F1950">
        <w:rPr>
          <w:rFonts w:cs="Arial"/>
          <w:color w:val="000000"/>
          <w:sz w:val="18"/>
        </w:rPr>
        <w:t>: Example of PC5</w:t>
      </w:r>
      <w:r w:rsidRPr="00490934">
        <w:t xml:space="preserve"> Unicast Links</w:t>
      </w:r>
      <w:r>
        <w:t xml:space="preserve"> shown in</w:t>
      </w:r>
      <w:r>
        <w:rPr>
          <w:rFonts w:cs="Arial"/>
          <w:color w:val="000000"/>
          <w:sz w:val="18"/>
        </w:rPr>
        <w:t xml:space="preserve"> TS23.287</w:t>
      </w:r>
      <w:r w:rsidR="00CE73BC">
        <w:rPr>
          <w:rFonts w:cs="Arial"/>
          <w:color w:val="000000"/>
          <w:sz w:val="18"/>
        </w:rPr>
        <w:t xml:space="preserve"> [4]</w:t>
      </w:r>
      <w:r>
        <w:rPr>
          <w:rFonts w:cs="Arial"/>
          <w:color w:val="000000"/>
          <w:sz w:val="18"/>
        </w:rPr>
        <w:t xml:space="preserve"> </w:t>
      </w:r>
      <w:r w:rsidRPr="004F1950">
        <w:rPr>
          <w:rFonts w:cs="Arial"/>
          <w:color w:val="000000"/>
          <w:sz w:val="18"/>
        </w:rPr>
        <w:t>Figure 5.2.1.4-1</w:t>
      </w:r>
    </w:p>
    <w:p w14:paraId="2FA461AC" w14:textId="223886E3" w:rsidR="004F1950" w:rsidRPr="000A7E1E" w:rsidRDefault="004F1950" w:rsidP="004F1950">
      <w:r w:rsidRPr="00D34C68">
        <w:rPr>
          <w:b/>
          <w:bCs/>
        </w:rPr>
        <w:t xml:space="preserve">Observation 1: </w:t>
      </w:r>
      <w:r w:rsidRPr="000A7E1E">
        <w:t xml:space="preserve">Between a pair of two </w:t>
      </w:r>
      <w:proofErr w:type="spellStart"/>
      <w:r w:rsidRPr="000A7E1E">
        <w:t>sidelink</w:t>
      </w:r>
      <w:proofErr w:type="spellEnd"/>
      <w:r w:rsidRPr="000A7E1E">
        <w:t xml:space="preserve"> UEs multiple PC5 links can exist. </w:t>
      </w:r>
    </w:p>
    <w:p w14:paraId="3F00D791" w14:textId="5CB66EDA" w:rsidR="004F1950" w:rsidRPr="00D34C68" w:rsidRDefault="004F1950" w:rsidP="004F1950">
      <w:pPr>
        <w:rPr>
          <w:b/>
          <w:bCs/>
        </w:rPr>
      </w:pPr>
      <w:r w:rsidRPr="00D34C68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D34C68">
        <w:rPr>
          <w:b/>
          <w:bCs/>
        </w:rPr>
        <w:t xml:space="preserve">: </w:t>
      </w:r>
      <w:r w:rsidRPr="000A7E1E">
        <w:t xml:space="preserve">Within a </w:t>
      </w:r>
      <w:r w:rsidR="009243D6" w:rsidRPr="000A7E1E">
        <w:t xml:space="preserve">single </w:t>
      </w:r>
      <w:r w:rsidRPr="000A7E1E">
        <w:t>PC5 link multiple PC5 flows can exist.</w:t>
      </w:r>
      <w:r>
        <w:rPr>
          <w:b/>
          <w:bCs/>
        </w:rPr>
        <w:t xml:space="preserve">  </w:t>
      </w:r>
    </w:p>
    <w:p w14:paraId="169831CE" w14:textId="5F3CCA08" w:rsidR="00F06365" w:rsidRDefault="00085C45" w:rsidP="00D11BE4">
      <w:r>
        <w:t xml:space="preserve">Moreover, in NR-SL Rel.16 </w:t>
      </w:r>
      <w:proofErr w:type="spellStart"/>
      <w:r>
        <w:t>uni</w:t>
      </w:r>
      <w:proofErr w:type="spellEnd"/>
      <w:r>
        <w:t xml:space="preserve">-directional and </w:t>
      </w:r>
      <w:r w:rsidR="00077CB0">
        <w:t>bi-directional bearers</w:t>
      </w:r>
      <w:r>
        <w:t xml:space="preserve"> are allowed. Hence </w:t>
      </w:r>
      <w:r w:rsidR="00F06365">
        <w:t>the</w:t>
      </w:r>
      <w:r>
        <w:t xml:space="preserve"> assignment of TX-UE and RX-UE can only be done</w:t>
      </w:r>
      <w:r w:rsidR="00F06365">
        <w:t xml:space="preserve"> </w:t>
      </w:r>
      <w:r>
        <w:t>on a per-bearer basis and</w:t>
      </w:r>
      <w:r w:rsidR="00F06365">
        <w:t xml:space="preserve"> not on a per-UE basis. One might argue now instead of TX-UE and RX-UE to </w:t>
      </w:r>
      <w:r w:rsidR="004F1950">
        <w:t>assign</w:t>
      </w:r>
      <w:r w:rsidR="00E20C55">
        <w:t xml:space="preserve"> </w:t>
      </w:r>
      <w:r w:rsidR="004F1950">
        <w:t>UE-A</w:t>
      </w:r>
      <w:r w:rsidR="00E20C55">
        <w:t xml:space="preserve"> and </w:t>
      </w:r>
      <w:r w:rsidR="004F1950">
        <w:t xml:space="preserve">its </w:t>
      </w:r>
      <w:r w:rsidR="00E20C55">
        <w:t>peer UE</w:t>
      </w:r>
      <w:r w:rsidR="004F1950">
        <w:t>-B</w:t>
      </w:r>
      <w:r w:rsidR="00F06365">
        <w:t xml:space="preserve"> with the two pseudo-options: </w:t>
      </w:r>
    </w:p>
    <w:p w14:paraId="39BA419C" w14:textId="3C600FA9" w:rsidR="00F06365" w:rsidRDefault="00F06365" w:rsidP="002A1774">
      <w:pPr>
        <w:spacing w:after="0"/>
        <w:contextualSpacing/>
      </w:pPr>
      <w:r>
        <w:t>Pseudo-option 1: UE</w:t>
      </w:r>
      <w:r w:rsidR="009951F6">
        <w:t>-A</w:t>
      </w:r>
      <w:r>
        <w:t xml:space="preserve"> is defining SL DRX configuration and sending</w:t>
      </w:r>
      <w:r w:rsidR="00847588">
        <w:t xml:space="preserve"> it</w:t>
      </w:r>
      <w:r>
        <w:t xml:space="preserve"> to UE</w:t>
      </w:r>
      <w:r w:rsidR="009951F6">
        <w:t>-</w:t>
      </w:r>
      <w:r w:rsidR="002373AD">
        <w:t>B</w:t>
      </w:r>
      <w:r w:rsidR="00A42038">
        <w:t>.</w:t>
      </w:r>
      <w:r>
        <w:t xml:space="preserve"> </w:t>
      </w:r>
    </w:p>
    <w:p w14:paraId="2D6E6E20" w14:textId="5FF2CD7B" w:rsidR="00F06365" w:rsidRDefault="00F06365" w:rsidP="002A1774">
      <w:pPr>
        <w:spacing w:after="0"/>
        <w:contextualSpacing/>
      </w:pPr>
      <w:r>
        <w:t>Pseudo-option 2: UE</w:t>
      </w:r>
      <w:r w:rsidR="009951F6">
        <w:t>-B</w:t>
      </w:r>
      <w:r>
        <w:t xml:space="preserve"> is defining SL DRX configuration and</w:t>
      </w:r>
      <w:r w:rsidR="00E20C55">
        <w:t xml:space="preserve"> sending</w:t>
      </w:r>
      <w:r w:rsidR="00847588">
        <w:t xml:space="preserve"> it</w:t>
      </w:r>
      <w:r w:rsidR="00E20C55">
        <w:t xml:space="preserve"> to </w:t>
      </w:r>
      <w:r w:rsidR="009951F6">
        <w:t>UE-A</w:t>
      </w:r>
      <w:r w:rsidR="002A1774">
        <w:t>.</w:t>
      </w:r>
    </w:p>
    <w:p w14:paraId="00C1DB01" w14:textId="77777777" w:rsidR="002A1774" w:rsidRDefault="002A1774" w:rsidP="002A1774">
      <w:pPr>
        <w:spacing w:after="0"/>
        <w:contextualSpacing/>
      </w:pPr>
    </w:p>
    <w:p w14:paraId="793E9503" w14:textId="1B557309" w:rsidR="004F1950" w:rsidRDefault="00847588" w:rsidP="00D11BE4">
      <w:r>
        <w:t>However,</w:t>
      </w:r>
      <w:r w:rsidR="00E20C55">
        <w:t xml:space="preserve"> as the UEs</w:t>
      </w:r>
      <w:r>
        <w:t xml:space="preserve"> can have multiple additional connections to other </w:t>
      </w:r>
      <w:proofErr w:type="spellStart"/>
      <w:r w:rsidR="00DB6BD7">
        <w:t>sidelink</w:t>
      </w:r>
      <w:proofErr w:type="spellEnd"/>
      <w:r w:rsidR="00DB6BD7">
        <w:t xml:space="preserve"> </w:t>
      </w:r>
      <w:r>
        <w:t xml:space="preserve">UEs or group of </w:t>
      </w:r>
      <w:proofErr w:type="spellStart"/>
      <w:r w:rsidR="00DB6BD7">
        <w:t>side</w:t>
      </w:r>
      <w:r w:rsidR="00CE73BC">
        <w:t>l</w:t>
      </w:r>
      <w:r w:rsidR="00DB6BD7">
        <w:t>ink</w:t>
      </w:r>
      <w:proofErr w:type="spellEnd"/>
      <w:r w:rsidR="00DB6BD7">
        <w:t xml:space="preserve"> </w:t>
      </w:r>
      <w:r>
        <w:t>UEs (i.e. different cast types)</w:t>
      </w:r>
      <w:r w:rsidR="00E20C55">
        <w:t xml:space="preserve"> </w:t>
      </w:r>
      <w:r>
        <w:t xml:space="preserve">the simplistic concept of </w:t>
      </w:r>
      <w:r w:rsidR="00F06365">
        <w:t>TX-centric and RX-centric SL DRX is misleading and not applicable</w:t>
      </w:r>
      <w:r>
        <w:t xml:space="preserve"> in realistic </w:t>
      </w:r>
      <w:proofErr w:type="spellStart"/>
      <w:r w:rsidR="00DB6BD7">
        <w:t>sidelink</w:t>
      </w:r>
      <w:proofErr w:type="spellEnd"/>
      <w:r>
        <w:t xml:space="preserve"> scenarios</w:t>
      </w:r>
      <w:r w:rsidR="00DB6BD7">
        <w:t xml:space="preserve"> incorporating DRX</w:t>
      </w:r>
      <w:r>
        <w:t xml:space="preserve">. </w:t>
      </w:r>
      <w:r w:rsidR="004F1950">
        <w:t xml:space="preserve">In </w:t>
      </w:r>
      <w:r w:rsidR="00DB6BD7">
        <w:t>addition,</w:t>
      </w:r>
      <w:r w:rsidR="003523C1">
        <w:t xml:space="preserve"> the </w:t>
      </w:r>
      <w:proofErr w:type="spellStart"/>
      <w:r w:rsidR="00DB6BD7">
        <w:t>sidelink</w:t>
      </w:r>
      <w:proofErr w:type="spellEnd"/>
      <w:r w:rsidR="00DB6BD7">
        <w:t xml:space="preserve"> </w:t>
      </w:r>
      <w:r w:rsidR="003523C1">
        <w:t xml:space="preserve">UEs might belong to different PLMNs </w:t>
      </w:r>
      <w:r w:rsidR="00DB6BD7">
        <w:t xml:space="preserve">where each of the networks the UEs are attached to </w:t>
      </w:r>
      <w:r w:rsidR="003523C1">
        <w:t xml:space="preserve">might have different </w:t>
      </w:r>
      <w:proofErr w:type="spellStart"/>
      <w:r w:rsidR="003523C1">
        <w:t>Uu</w:t>
      </w:r>
      <w:proofErr w:type="spellEnd"/>
      <w:r w:rsidR="003523C1">
        <w:t xml:space="preserve"> DRX configurations.</w:t>
      </w:r>
    </w:p>
    <w:p w14:paraId="27D12D25" w14:textId="15C20714" w:rsidR="00EA46AA" w:rsidRDefault="00EA46AA" w:rsidP="00D11BE4">
      <w:r>
        <w:rPr>
          <w:b/>
          <w:bCs/>
        </w:rPr>
        <w:t>Observation</w:t>
      </w:r>
      <w:r w:rsidRPr="00D34C68">
        <w:rPr>
          <w:b/>
          <w:bCs/>
        </w:rPr>
        <w:t xml:space="preserve"> </w:t>
      </w:r>
      <w:r>
        <w:rPr>
          <w:b/>
          <w:bCs/>
        </w:rPr>
        <w:t>3</w:t>
      </w:r>
      <w:r w:rsidR="003523C1" w:rsidRPr="00D34C68">
        <w:rPr>
          <w:b/>
          <w:bCs/>
        </w:rPr>
        <w:t xml:space="preserve">: </w:t>
      </w:r>
      <w:r w:rsidR="003523C1" w:rsidRPr="009A0E31">
        <w:t xml:space="preserve">The </w:t>
      </w:r>
      <w:r w:rsidR="00396432">
        <w:t>terminology</w:t>
      </w:r>
      <w:r w:rsidR="00F02DD8" w:rsidRPr="009A0E31">
        <w:t xml:space="preserve"> </w:t>
      </w:r>
      <w:r w:rsidR="003523C1" w:rsidRPr="009A0E31">
        <w:t xml:space="preserve">TX-centric and RX-centric is not applicable in the context of </w:t>
      </w:r>
      <w:proofErr w:type="spellStart"/>
      <w:r w:rsidR="003523C1" w:rsidRPr="009A0E31">
        <w:t>sidelink</w:t>
      </w:r>
      <w:proofErr w:type="spellEnd"/>
      <w:r w:rsidR="003523C1" w:rsidRPr="009A0E31">
        <w:t xml:space="preserve"> DRX</w:t>
      </w:r>
      <w:r w:rsidR="00650B65" w:rsidRPr="009A0E31">
        <w:t xml:space="preserve"> with multiple flows per PC5 unicast link and multiple PC5 connections per UE</w:t>
      </w:r>
      <w:r w:rsidR="003523C1" w:rsidRPr="009A0E31">
        <w:t>.</w:t>
      </w:r>
    </w:p>
    <w:p w14:paraId="0FE8709B" w14:textId="0D04B1EE" w:rsidR="001F1B1C" w:rsidRPr="006B6AE9" w:rsidRDefault="001F1B1C" w:rsidP="00D11BE4">
      <w:r w:rsidRPr="0025244D">
        <w:rPr>
          <w:b/>
          <w:bCs/>
        </w:rPr>
        <w:t>Proposal 1:</w:t>
      </w:r>
      <w:r>
        <w:t xml:space="preserve"> RAN2 to </w:t>
      </w:r>
      <w:r w:rsidR="00AD79A8">
        <w:t>differentiate between scenarios where the initiating or receiving UE</w:t>
      </w:r>
      <w:r w:rsidR="007B20F5">
        <w:t xml:space="preserve"> is the source of the DRX configuration</w:t>
      </w:r>
      <w:r w:rsidR="000535A2">
        <w:t>.</w:t>
      </w:r>
    </w:p>
    <w:p w14:paraId="572DBDD2" w14:textId="7D77A960" w:rsidR="00D45AAB" w:rsidRDefault="00B14C7B" w:rsidP="00B14C7B">
      <w:pPr>
        <w:rPr>
          <w:noProof/>
        </w:rPr>
      </w:pPr>
      <w:r>
        <w:t xml:space="preserve">For the simple </w:t>
      </w:r>
      <w:proofErr w:type="spellStart"/>
      <w:r>
        <w:t>sidelink</w:t>
      </w:r>
      <w:proofErr w:type="spellEnd"/>
      <w:r>
        <w:t xml:space="preserve"> unicast pair with only one UE in RRC_CONNECTED and the other </w:t>
      </w:r>
      <w:proofErr w:type="spellStart"/>
      <w:r>
        <w:t>sidelink</w:t>
      </w:r>
      <w:proofErr w:type="spellEnd"/>
      <w:r>
        <w:t xml:space="preserve"> UE in out-of-coverage (such as in Fig.3 of </w:t>
      </w:r>
      <w:hyperlink r:id="rId23" w:history="1">
        <w:r w:rsidRPr="002E6835">
          <w:rPr>
            <w:rStyle w:val="Hyperlink"/>
          </w:rPr>
          <w:t>R2-2009413</w:t>
        </w:r>
      </w:hyperlink>
      <w:r>
        <w:t xml:space="preserve"> [3]), it apparently is possible that the </w:t>
      </w:r>
      <w:r w:rsidR="00422393">
        <w:t xml:space="preserve">UE in RRC_CONNECTED </w:t>
      </w:r>
      <w:r>
        <w:t xml:space="preserve">coordinates the SL DRX configuration in a way that both </w:t>
      </w:r>
      <w:proofErr w:type="spellStart"/>
      <w:r w:rsidR="00422393">
        <w:t>Uu</w:t>
      </w:r>
      <w:proofErr w:type="spellEnd"/>
      <w:r w:rsidR="00422393">
        <w:t xml:space="preserve"> </w:t>
      </w:r>
      <w:r>
        <w:t>DRX</w:t>
      </w:r>
      <w:r w:rsidR="00422393">
        <w:t xml:space="preserve"> and SL DRX </w:t>
      </w:r>
      <w:r>
        <w:t>configuration are aligned and can satisfy the service requirement.</w:t>
      </w:r>
      <w:r w:rsidR="00852A32">
        <w:t xml:space="preserve"> In principle if the </w:t>
      </w:r>
      <w:proofErr w:type="spellStart"/>
      <w:r w:rsidR="00852A32">
        <w:t>Uu</w:t>
      </w:r>
      <w:proofErr w:type="spellEnd"/>
      <w:r w:rsidR="008274CB">
        <w:t xml:space="preserve"> and SL are on different carriers (i.e. </w:t>
      </w:r>
      <w:proofErr w:type="spellStart"/>
      <w:r w:rsidR="008274CB">
        <w:t>sidelink</w:t>
      </w:r>
      <w:proofErr w:type="spellEnd"/>
      <w:r w:rsidR="008274CB">
        <w:t xml:space="preserve"> is on dedicated carrier in 5.9GHz band)</w:t>
      </w:r>
      <w:r w:rsidRPr="00B14C7B">
        <w:t xml:space="preserve"> </w:t>
      </w:r>
      <w:r w:rsidR="008274CB">
        <w:t>there is no necessity to align</w:t>
      </w:r>
      <w:r w:rsidR="0034580E">
        <w:t xml:space="preserve"> the </w:t>
      </w:r>
      <w:proofErr w:type="spellStart"/>
      <w:r w:rsidR="0034580E">
        <w:t>Uu</w:t>
      </w:r>
      <w:proofErr w:type="spellEnd"/>
      <w:r w:rsidR="0034580E">
        <w:t xml:space="preserve"> DRX and SL DRX configuration. However</w:t>
      </w:r>
      <w:r w:rsidR="00396432">
        <w:t>,</w:t>
      </w:r>
      <w:r w:rsidR="0034580E">
        <w:t xml:space="preserve"> from power saving perspective it is </w:t>
      </w:r>
      <w:r w:rsidR="00781691">
        <w:t xml:space="preserve">beneficial to align </w:t>
      </w:r>
      <w:proofErr w:type="spellStart"/>
      <w:r w:rsidR="00781691">
        <w:t>Uu</w:t>
      </w:r>
      <w:proofErr w:type="spellEnd"/>
      <w:r w:rsidR="00781691">
        <w:t xml:space="preserve"> DRX and SL DRX configurations even in the case that SL in on a dedicated carrier. </w:t>
      </w:r>
      <w:r>
        <w:t xml:space="preserve">Concerning the alignment between SL-DRX and </w:t>
      </w:r>
      <w:proofErr w:type="spellStart"/>
      <w:r>
        <w:t>Uu</w:t>
      </w:r>
      <w:proofErr w:type="spellEnd"/>
      <w:r>
        <w:t xml:space="preserve">-DRX the contributions (P8) </w:t>
      </w:r>
      <w:hyperlink r:id="rId24" w:history="1">
        <w:r w:rsidRPr="00F278F9">
          <w:rPr>
            <w:rStyle w:val="Hyperlink"/>
            <w:noProof/>
          </w:rPr>
          <w:t>R2-2008772</w:t>
        </w:r>
      </w:hyperlink>
      <w:r>
        <w:rPr>
          <w:noProof/>
        </w:rPr>
        <w:t xml:space="preserve"> [</w:t>
      </w:r>
      <w:hyperlink r:id="rId25" w:history="1">
        <w:r w:rsidRPr="00F278F9">
          <w:rPr>
            <w:rStyle w:val="Hyperlink"/>
            <w:noProof/>
          </w:rPr>
          <w:t>5</w:t>
        </w:r>
      </w:hyperlink>
      <w:r>
        <w:rPr>
          <w:noProof/>
        </w:rPr>
        <w:t xml:space="preserve">] and (P1) </w:t>
      </w:r>
      <w:hyperlink r:id="rId26" w:history="1">
        <w:r w:rsidRPr="00CE73BC">
          <w:rPr>
            <w:rStyle w:val="Hyperlink"/>
            <w:noProof/>
          </w:rPr>
          <w:t>R2-2008988</w:t>
        </w:r>
      </w:hyperlink>
      <w:r>
        <w:rPr>
          <w:noProof/>
        </w:rPr>
        <w:t xml:space="preserve"> [</w:t>
      </w:r>
      <w:hyperlink r:id="rId27" w:history="1">
        <w:r w:rsidRPr="00CE73BC">
          <w:rPr>
            <w:rStyle w:val="Hyperlink"/>
            <w:noProof/>
          </w:rPr>
          <w:t>6</w:t>
        </w:r>
      </w:hyperlink>
      <w:r>
        <w:rPr>
          <w:noProof/>
        </w:rPr>
        <w:t>] proposed that the network should control the sidelink DRX configuration at least for the UE in RRC_CONNECTED</w:t>
      </w:r>
      <w:r w:rsidR="00AF6E03">
        <w:rPr>
          <w:noProof/>
        </w:rPr>
        <w:t xml:space="preserve">, however this would necessitate the signaling of UE assitance information (or any other kind of message) to transfer the desrired SL DRX paramters to the network. </w:t>
      </w:r>
      <w:r w:rsidR="004A3FD4">
        <w:rPr>
          <w:noProof/>
        </w:rPr>
        <w:t xml:space="preserve">Instead we argue that it should be up to UE in RRC CONNECTED to align the SL DRX configuration and </w:t>
      </w:r>
      <w:r w:rsidR="00D45AAB">
        <w:rPr>
          <w:noProof/>
        </w:rPr>
        <w:t>send the SL DRX to its peer UE in out-of-coverage.</w:t>
      </w:r>
    </w:p>
    <w:p w14:paraId="7619711B" w14:textId="71E73CC1" w:rsidR="00B17E1F" w:rsidRDefault="00B14C7B" w:rsidP="00D11BE4">
      <w:pPr>
        <w:rPr>
          <w:b/>
          <w:bCs/>
        </w:rPr>
      </w:pPr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 w:rsidR="00B17E1F">
        <w:rPr>
          <w:b/>
          <w:bCs/>
        </w:rPr>
        <w:t>2</w:t>
      </w:r>
      <w:r w:rsidRPr="00D34C68">
        <w:rPr>
          <w:b/>
          <w:bCs/>
        </w:rPr>
        <w:t xml:space="preserve">: </w:t>
      </w:r>
      <w:r w:rsidR="00B8191F" w:rsidRPr="003E708A">
        <w:t>For</w:t>
      </w:r>
      <w:r w:rsidR="006F35B4" w:rsidRPr="003E708A">
        <w:t xml:space="preserve"> at least </w:t>
      </w:r>
      <w:r w:rsidR="006F35B4">
        <w:t xml:space="preserve">the </w:t>
      </w:r>
      <w:r w:rsidR="003E708A">
        <w:t>RRC_CONNECTED-to-</w:t>
      </w:r>
      <w:r w:rsidR="006F35B4">
        <w:t xml:space="preserve">OOC </w:t>
      </w:r>
      <w:r w:rsidR="003E708A">
        <w:t xml:space="preserve">unicast </w:t>
      </w:r>
      <w:r w:rsidR="006F35B4">
        <w:t>scenario, t</w:t>
      </w:r>
      <w:r w:rsidR="006F35B4" w:rsidRPr="009A0E31">
        <w:t xml:space="preserve">he </w:t>
      </w:r>
      <w:r w:rsidR="004E5EC3" w:rsidRPr="009A0E31">
        <w:t xml:space="preserve">UE in </w:t>
      </w:r>
      <w:r w:rsidR="00B17E1F" w:rsidRPr="009A0E31">
        <w:t xml:space="preserve">RRC_CONNECTED should </w:t>
      </w:r>
      <w:r w:rsidR="003E708A">
        <w:t xml:space="preserve">assist in </w:t>
      </w:r>
      <w:r w:rsidR="003E708A" w:rsidRPr="009A0E31">
        <w:t>alig</w:t>
      </w:r>
      <w:r w:rsidR="003E708A">
        <w:t>ning the</w:t>
      </w:r>
      <w:r w:rsidR="00B17E1F" w:rsidRPr="009A0E31">
        <w:t xml:space="preserve"> SL DRX and </w:t>
      </w:r>
      <w:proofErr w:type="spellStart"/>
      <w:r w:rsidR="00B17E1F" w:rsidRPr="009A0E31">
        <w:t>Uu</w:t>
      </w:r>
      <w:proofErr w:type="spellEnd"/>
      <w:r w:rsidR="00B17E1F" w:rsidRPr="009A0E31">
        <w:t xml:space="preserve"> DRX</w:t>
      </w:r>
      <w:r w:rsidR="006F35B4">
        <w:t xml:space="preserve"> irrespectively of </w:t>
      </w:r>
      <w:r w:rsidR="005F6187">
        <w:t>being the Tx</w:t>
      </w:r>
      <w:r w:rsidR="003E708A">
        <w:t xml:space="preserve"> UE</w:t>
      </w:r>
      <w:r w:rsidR="005F6187">
        <w:t xml:space="preserve"> or Rx UE</w:t>
      </w:r>
      <w:r w:rsidR="00B17E1F" w:rsidRPr="009A0E31">
        <w:t>.</w:t>
      </w:r>
      <w:r w:rsidR="00B17E1F">
        <w:rPr>
          <w:b/>
          <w:bCs/>
        </w:rPr>
        <w:t xml:space="preserve"> </w:t>
      </w:r>
    </w:p>
    <w:p w14:paraId="5A982D24" w14:textId="7E0238C5" w:rsidR="00B17E1F" w:rsidRDefault="00B17E1F" w:rsidP="00B17E1F">
      <w:pPr>
        <w:rPr>
          <w:b/>
          <w:bCs/>
        </w:rPr>
      </w:pPr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>
        <w:rPr>
          <w:b/>
          <w:bCs/>
        </w:rPr>
        <w:t>3</w:t>
      </w:r>
      <w:r w:rsidRPr="00D34C68">
        <w:rPr>
          <w:b/>
          <w:bCs/>
        </w:rPr>
        <w:t xml:space="preserve">: </w:t>
      </w:r>
      <w:r w:rsidR="006E499C" w:rsidRPr="003E708A">
        <w:t xml:space="preserve">For at least </w:t>
      </w:r>
      <w:r w:rsidR="006E499C">
        <w:t>the RRC_CONNECTED-to-OOC unicast scenario</w:t>
      </w:r>
      <w:r w:rsidR="000535A2">
        <w:t>, the UE</w:t>
      </w:r>
      <w:r w:rsidR="000535A2" w:rsidRPr="009A0E31">
        <w:t xml:space="preserve"> </w:t>
      </w:r>
      <w:r w:rsidR="000535A2">
        <w:t xml:space="preserve">in </w:t>
      </w:r>
      <w:r w:rsidRPr="009A0E31">
        <w:t>RRC_CONNECTED</w:t>
      </w:r>
      <w:r w:rsidR="006E499C">
        <w:t xml:space="preserve"> </w:t>
      </w:r>
      <w:r w:rsidRPr="009A0E31">
        <w:t xml:space="preserve">should </w:t>
      </w:r>
      <w:r w:rsidR="003E708A">
        <w:t>assist</w:t>
      </w:r>
      <w:r w:rsidRPr="009A0E31">
        <w:t xml:space="preserve"> its peer </w:t>
      </w:r>
      <w:proofErr w:type="spellStart"/>
      <w:r w:rsidRPr="009A0E31">
        <w:t>sidelink</w:t>
      </w:r>
      <w:proofErr w:type="spellEnd"/>
      <w:r w:rsidRPr="009A0E31">
        <w:t xml:space="preserve"> UE in out-of-coverage via PC5-RRC on the SL DRX configuration.</w:t>
      </w:r>
      <w:r>
        <w:rPr>
          <w:b/>
          <w:bCs/>
        </w:rPr>
        <w:t xml:space="preserve">  </w:t>
      </w:r>
    </w:p>
    <w:p w14:paraId="3EC61A3B" w14:textId="77777777" w:rsidR="00B76777" w:rsidRDefault="00B17E1F" w:rsidP="00D11BE4">
      <w:r>
        <w:t>Obv</w:t>
      </w:r>
      <w:r w:rsidR="00847588">
        <w:t>iously, the common consensus is that SL DRX alignment</w:t>
      </w:r>
      <w:r w:rsidR="00EB1F2E">
        <w:t xml:space="preserve"> between</w:t>
      </w:r>
      <w:r w:rsidR="00A9224E">
        <w:t xml:space="preserve"> the pair of unicast UEs</w:t>
      </w:r>
      <w:r w:rsidR="00847588">
        <w:t xml:space="preserve"> is a necessity, otherwise SL DRX would lead to ad absurdum, e.g. if </w:t>
      </w:r>
      <w:r w:rsidR="003C2BDB">
        <w:t xml:space="preserve">a </w:t>
      </w:r>
      <w:proofErr w:type="spellStart"/>
      <w:r w:rsidR="003C2BDB">
        <w:t>sidelink</w:t>
      </w:r>
      <w:proofErr w:type="spellEnd"/>
      <w:r w:rsidR="003C2BDB">
        <w:t xml:space="preserve"> </w:t>
      </w:r>
      <w:r w:rsidR="00847588">
        <w:t>UE transmits</w:t>
      </w:r>
      <w:r w:rsidR="003C2BDB">
        <w:t xml:space="preserve"> in SL DRX </w:t>
      </w:r>
      <w:r w:rsidR="00E94139">
        <w:t>O</w:t>
      </w:r>
      <w:r w:rsidR="003C2BDB">
        <w:t>n</w:t>
      </w:r>
      <w:r w:rsidR="00E94139">
        <w:t xml:space="preserve"> </w:t>
      </w:r>
      <w:r w:rsidR="003C2BDB">
        <w:t>Duration</w:t>
      </w:r>
      <w:r w:rsidR="00847588">
        <w:t xml:space="preserve"> while its peer</w:t>
      </w:r>
      <w:r w:rsidR="003C2BDB">
        <w:t xml:space="preserve"> UE</w:t>
      </w:r>
      <w:r w:rsidR="00847588">
        <w:t xml:space="preserve"> is in </w:t>
      </w:r>
      <w:r w:rsidR="003C2BDB">
        <w:t xml:space="preserve">SL </w:t>
      </w:r>
      <w:r w:rsidR="00847588">
        <w:t>DRX</w:t>
      </w:r>
      <w:r w:rsidR="003C2BDB">
        <w:t xml:space="preserve"> sleep</w:t>
      </w:r>
      <w:r w:rsidR="00847588">
        <w:t xml:space="preserve"> or vice versa</w:t>
      </w:r>
      <w:r w:rsidR="0069113F">
        <w:t>;</w:t>
      </w:r>
      <w:r w:rsidR="00847588">
        <w:t xml:space="preserve"> </w:t>
      </w:r>
      <w:r w:rsidR="00B14C7B">
        <w:t xml:space="preserve">the </w:t>
      </w:r>
      <w:proofErr w:type="spellStart"/>
      <w:r w:rsidR="00B14C7B">
        <w:t>sidelink</w:t>
      </w:r>
      <w:proofErr w:type="spellEnd"/>
      <w:r w:rsidR="003C2BDB">
        <w:t xml:space="preserve"> </w:t>
      </w:r>
      <w:r w:rsidR="00847588">
        <w:t>UE is monitoring</w:t>
      </w:r>
      <w:r w:rsidR="003C2BDB">
        <w:t xml:space="preserve"> </w:t>
      </w:r>
      <w:r w:rsidR="00B14C7B">
        <w:t>PSCCH/</w:t>
      </w:r>
      <w:r w:rsidR="003C2BDB">
        <w:t>PSCCH</w:t>
      </w:r>
      <w:r w:rsidR="00847588">
        <w:t xml:space="preserve"> </w:t>
      </w:r>
      <w:r w:rsidR="00A9224E">
        <w:t>while the potential</w:t>
      </w:r>
      <w:r w:rsidR="00847588">
        <w:t xml:space="preserve"> transmitter UE is in</w:t>
      </w:r>
      <w:r w:rsidR="003C2BDB">
        <w:t xml:space="preserve"> SL</w:t>
      </w:r>
      <w:r w:rsidR="00847588">
        <w:t xml:space="preserve"> </w:t>
      </w:r>
      <w:proofErr w:type="spellStart"/>
      <w:r w:rsidR="00847588">
        <w:t>DRX_</w:t>
      </w:r>
      <w:r w:rsidR="003C2BDB">
        <w:t>off</w:t>
      </w:r>
      <w:proofErr w:type="spellEnd"/>
      <w:r w:rsidR="003C2BDB">
        <w:t xml:space="preserve"> period</w:t>
      </w:r>
      <w:r w:rsidR="00847588">
        <w:t>.</w:t>
      </w:r>
      <w:r w:rsidR="003C2BDB">
        <w:t xml:space="preserve"> </w:t>
      </w:r>
    </w:p>
    <w:p w14:paraId="6BF32E92" w14:textId="748EF4D5" w:rsidR="00722869" w:rsidRDefault="00077FED" w:rsidP="00722869">
      <w:pPr>
        <w:keepNext/>
      </w:pPr>
      <w:r>
        <w:rPr>
          <w:noProof/>
        </w:rPr>
        <w:drawing>
          <wp:inline distT="0" distB="0" distL="0" distR="0" wp14:anchorId="2B5385FE" wp14:editId="567316E7">
            <wp:extent cx="5804034" cy="2128125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_DRX_unicast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1419" cy="2156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7F93F" w14:textId="4587D09D" w:rsidR="00722869" w:rsidRPr="00490934" w:rsidRDefault="00722869" w:rsidP="00722869">
      <w:pPr>
        <w:pStyle w:val="TF"/>
      </w:pPr>
      <w:r w:rsidRPr="004F1950">
        <w:rPr>
          <w:rFonts w:cs="Arial"/>
          <w:color w:val="000000"/>
          <w:sz w:val="18"/>
        </w:rPr>
        <w:t xml:space="preserve">Figure </w:t>
      </w:r>
      <w:r w:rsidRPr="004F1950">
        <w:rPr>
          <w:rFonts w:cs="Arial"/>
          <w:color w:val="000000"/>
          <w:sz w:val="18"/>
        </w:rPr>
        <w:fldChar w:fldCharType="begin"/>
      </w:r>
      <w:r w:rsidRPr="004F1950">
        <w:rPr>
          <w:rFonts w:cs="Arial"/>
          <w:color w:val="000000"/>
          <w:sz w:val="18"/>
        </w:rPr>
        <w:instrText xml:space="preserve"> SEQ Figure \* ARABIC </w:instrText>
      </w:r>
      <w:r w:rsidRPr="004F1950">
        <w:rPr>
          <w:rFonts w:cs="Arial"/>
          <w:color w:val="000000"/>
          <w:sz w:val="18"/>
        </w:rPr>
        <w:fldChar w:fldCharType="separate"/>
      </w:r>
      <w:r>
        <w:rPr>
          <w:rFonts w:cs="Arial"/>
          <w:noProof/>
          <w:color w:val="000000"/>
          <w:sz w:val="18"/>
        </w:rPr>
        <w:t>2</w:t>
      </w:r>
      <w:r w:rsidRPr="004F1950">
        <w:rPr>
          <w:rFonts w:cs="Arial"/>
          <w:color w:val="000000"/>
          <w:sz w:val="18"/>
        </w:rPr>
        <w:fldChar w:fldCharType="end"/>
      </w:r>
      <w:r w:rsidRPr="004F1950">
        <w:rPr>
          <w:rFonts w:cs="Arial"/>
          <w:color w:val="000000"/>
          <w:sz w:val="18"/>
        </w:rPr>
        <w:t>: Example of PC5</w:t>
      </w:r>
      <w:r w:rsidRPr="00490934">
        <w:t xml:space="preserve"> </w:t>
      </w:r>
      <w:r>
        <w:t>u</w:t>
      </w:r>
      <w:r w:rsidRPr="00490934">
        <w:t xml:space="preserve">nicast </w:t>
      </w:r>
      <w:r>
        <w:t>scenario</w:t>
      </w:r>
      <w:r w:rsidR="00931041">
        <w:t xml:space="preserve"> with</w:t>
      </w:r>
      <w:r w:rsidR="002A1774">
        <w:t xml:space="preserve"> different</w:t>
      </w:r>
      <w:r w:rsidR="00931041">
        <w:t xml:space="preserve"> </w:t>
      </w:r>
      <w:proofErr w:type="spellStart"/>
      <w:r w:rsidR="002A1774">
        <w:t>Uu</w:t>
      </w:r>
      <w:proofErr w:type="spellEnd"/>
      <w:r w:rsidR="002A1774">
        <w:t xml:space="preserve"> carriers</w:t>
      </w:r>
    </w:p>
    <w:p w14:paraId="4A13B4FB" w14:textId="710D1A0D" w:rsidR="00B76777" w:rsidRDefault="00B76777" w:rsidP="00F06365">
      <w:r>
        <w:t xml:space="preserve">Let us consider Fig.2, where UE-A and UE-B are attached to different networks and let’s </w:t>
      </w:r>
      <w:r w:rsidR="00184A20">
        <w:t xml:space="preserve">furthermore </w:t>
      </w:r>
      <w:r>
        <w:t xml:space="preserve">assume that both networks have different </w:t>
      </w:r>
      <w:proofErr w:type="spellStart"/>
      <w:r>
        <w:t>Uu</w:t>
      </w:r>
      <w:proofErr w:type="spellEnd"/>
      <w:r>
        <w:t>-DRX configuration</w:t>
      </w:r>
      <w:r w:rsidR="00184A20">
        <w:t>s</w:t>
      </w:r>
      <w:r>
        <w:t>. Both UEs have two PC5 unicast connections comprising a total of 4 flows. Furthermore, let’s assume that each of the 4 PC5-flows require different PC5-DRX configuration</w:t>
      </w:r>
      <w:r w:rsidR="00184A20">
        <w:t xml:space="preserve"> due to different </w:t>
      </w:r>
      <w:r w:rsidR="00184A20">
        <w:lastRenderedPageBreak/>
        <w:t>QoS requirem</w:t>
      </w:r>
      <w:r w:rsidR="001728B7">
        <w:t>ents of the respective flows</w:t>
      </w:r>
      <w:r>
        <w:t xml:space="preserve">. The interesting question is: </w:t>
      </w:r>
      <w:r w:rsidRPr="002A1774">
        <w:t xml:space="preserve">What is the most appropriate PC5-DRX setting for UE-A and UE-B (again assuming that their corresponding </w:t>
      </w:r>
      <w:proofErr w:type="spellStart"/>
      <w:r w:rsidRPr="002A1774">
        <w:t>Uu</w:t>
      </w:r>
      <w:proofErr w:type="spellEnd"/>
      <w:r w:rsidRPr="002A1774">
        <w:t>-DRX configurations are different and the PC5-flows have different traffic periodicities)?</w:t>
      </w:r>
    </w:p>
    <w:p w14:paraId="7246F95D" w14:textId="18427F20" w:rsidR="002373AD" w:rsidRDefault="00470B36" w:rsidP="00F06365">
      <w:r>
        <w:t xml:space="preserve">From the scenario above it is seen that </w:t>
      </w:r>
      <w:proofErr w:type="spellStart"/>
      <w:r>
        <w:t>wrt</w:t>
      </w:r>
      <w:proofErr w:type="spellEnd"/>
      <w:r>
        <w:t>. to the SL DRX configuration there</w:t>
      </w:r>
      <w:r w:rsidR="002373AD">
        <w:t xml:space="preserve"> might be a misalignment of the two </w:t>
      </w:r>
      <w:proofErr w:type="spellStart"/>
      <w:r w:rsidR="002373AD">
        <w:t>Uu</w:t>
      </w:r>
      <w:proofErr w:type="spellEnd"/>
      <w:r w:rsidR="002373AD">
        <w:t xml:space="preserve"> DRX cycles in the sense that:</w:t>
      </w:r>
    </w:p>
    <w:p w14:paraId="0D8CCA68" w14:textId="52EA4F4B" w:rsidR="002373AD" w:rsidRDefault="002373AD" w:rsidP="00F06365">
      <w:r>
        <w:t xml:space="preserve">Option a) The </w:t>
      </w:r>
      <w:proofErr w:type="spellStart"/>
      <w:r>
        <w:t>Uu</w:t>
      </w:r>
      <w:proofErr w:type="spellEnd"/>
      <w:r>
        <w:t xml:space="preserve"> DRX cycle A and </w:t>
      </w:r>
      <w:proofErr w:type="spellStart"/>
      <w:r>
        <w:t>Uu</w:t>
      </w:r>
      <w:proofErr w:type="spellEnd"/>
      <w:r>
        <w:t xml:space="preserve"> DRX cycle</w:t>
      </w:r>
      <w:r w:rsidR="008778A1">
        <w:t xml:space="preserve"> B</w:t>
      </w:r>
      <w:r>
        <w:t xml:space="preserve"> are unsynchronized (i.e. while UE-A has its </w:t>
      </w:r>
      <w:proofErr w:type="spellStart"/>
      <w:r>
        <w:t>Uu</w:t>
      </w:r>
      <w:proofErr w:type="spellEnd"/>
      <w:r>
        <w:t xml:space="preserve"> DRX </w:t>
      </w:r>
      <w:r w:rsidR="008778A1">
        <w:t>active period</w:t>
      </w:r>
      <w:r>
        <w:t>, the UE-B is in sleep and vice versa)</w:t>
      </w:r>
    </w:p>
    <w:p w14:paraId="6B012977" w14:textId="65BF0429" w:rsidR="002373AD" w:rsidRDefault="002373AD" w:rsidP="00F06365">
      <w:r>
        <w:t xml:space="preserve">Option b) The </w:t>
      </w:r>
      <w:proofErr w:type="spellStart"/>
      <w:r>
        <w:t>Uu</w:t>
      </w:r>
      <w:proofErr w:type="spellEnd"/>
      <w:r>
        <w:t xml:space="preserve"> DRX-cycle of UE-A </w:t>
      </w:r>
      <w:proofErr w:type="spellStart"/>
      <w:r>
        <w:t xml:space="preserve">can </w:t>
      </w:r>
      <w:proofErr w:type="gramStart"/>
      <w:r>
        <w:t>not</w:t>
      </w:r>
      <w:proofErr w:type="spellEnd"/>
      <w:r>
        <w:t xml:space="preserve"> meet</w:t>
      </w:r>
      <w:proofErr w:type="gramEnd"/>
      <w:r>
        <w:t xml:space="preserve"> the SL </w:t>
      </w:r>
      <w:r w:rsidR="008778A1">
        <w:t xml:space="preserve">QoS </w:t>
      </w:r>
      <w:r>
        <w:t xml:space="preserve">requirements (i.e. SL has more stringent requirements compared to UE-A </w:t>
      </w:r>
      <w:proofErr w:type="spellStart"/>
      <w:r>
        <w:t>Uu</w:t>
      </w:r>
      <w:proofErr w:type="spellEnd"/>
      <w:r>
        <w:t xml:space="preserve"> requirements)</w:t>
      </w:r>
    </w:p>
    <w:p w14:paraId="081CB666" w14:textId="7DDCF9C0" w:rsidR="002373AD" w:rsidRDefault="002373AD" w:rsidP="00F06365">
      <w:r>
        <w:t xml:space="preserve">Option c) The </w:t>
      </w:r>
      <w:proofErr w:type="spellStart"/>
      <w:r>
        <w:t>Uu</w:t>
      </w:r>
      <w:proofErr w:type="spellEnd"/>
      <w:r>
        <w:t xml:space="preserve"> DRX-cycle of UE-B </w:t>
      </w:r>
      <w:proofErr w:type="spellStart"/>
      <w:r>
        <w:t>can not</w:t>
      </w:r>
      <w:proofErr w:type="spellEnd"/>
      <w:r>
        <w:t xml:space="preserve"> meet the SL </w:t>
      </w:r>
      <w:r w:rsidR="008778A1">
        <w:t xml:space="preserve">QoS </w:t>
      </w:r>
      <w:r>
        <w:t xml:space="preserve">requirements (i.e. SL has more stringent requirements compared to UE-B </w:t>
      </w:r>
      <w:proofErr w:type="spellStart"/>
      <w:r>
        <w:t>Uu</w:t>
      </w:r>
      <w:proofErr w:type="spellEnd"/>
      <w:r>
        <w:t xml:space="preserve"> requirements)   </w:t>
      </w:r>
    </w:p>
    <w:p w14:paraId="5DC78154" w14:textId="38269300" w:rsidR="009243D6" w:rsidRDefault="009243D6" w:rsidP="009243D6">
      <w:pPr>
        <w:rPr>
          <w:b/>
          <w:bCs/>
        </w:rPr>
      </w:pPr>
      <w:r w:rsidRPr="00D34C68">
        <w:rPr>
          <w:b/>
          <w:bCs/>
        </w:rPr>
        <w:t xml:space="preserve">Observation </w:t>
      </w:r>
      <w:r w:rsidR="00EA46AA">
        <w:rPr>
          <w:b/>
          <w:bCs/>
        </w:rPr>
        <w:t>4</w:t>
      </w:r>
      <w:r w:rsidRPr="00D34C68">
        <w:rPr>
          <w:b/>
          <w:bCs/>
        </w:rPr>
        <w:t xml:space="preserve">: </w:t>
      </w:r>
      <w:r w:rsidRPr="009A0E31">
        <w:t xml:space="preserve">For </w:t>
      </w:r>
      <w:proofErr w:type="spellStart"/>
      <w:r w:rsidRPr="009A0E31">
        <w:t>sidelink</w:t>
      </w:r>
      <w:proofErr w:type="spellEnd"/>
      <w:r w:rsidRPr="009A0E31">
        <w:t xml:space="preserve"> unicast scenario with two UEs attached to different carriers (i.e. dedicated </w:t>
      </w:r>
      <w:proofErr w:type="spellStart"/>
      <w:r w:rsidRPr="009A0E31">
        <w:t>sidelink</w:t>
      </w:r>
      <w:proofErr w:type="spellEnd"/>
      <w:r w:rsidRPr="009A0E31">
        <w:t xml:space="preserve"> carrier with </w:t>
      </w:r>
      <w:proofErr w:type="spellStart"/>
      <w:r w:rsidRPr="009A0E31">
        <w:t>sidelink</w:t>
      </w:r>
      <w:proofErr w:type="spellEnd"/>
      <w:r w:rsidRPr="009A0E31">
        <w:t xml:space="preserve"> cross-carrier scheduling) the two </w:t>
      </w:r>
      <w:proofErr w:type="spellStart"/>
      <w:r w:rsidRPr="009A0E31">
        <w:t>Uu</w:t>
      </w:r>
      <w:proofErr w:type="spellEnd"/>
      <w:r w:rsidRPr="009A0E31">
        <w:t xml:space="preserve"> DRX configurations might be misaligned.</w:t>
      </w:r>
      <w:r>
        <w:rPr>
          <w:b/>
          <w:bCs/>
        </w:rPr>
        <w:t xml:space="preserve">  </w:t>
      </w:r>
    </w:p>
    <w:p w14:paraId="215BD244" w14:textId="3AE242CA" w:rsidR="008778A1" w:rsidRDefault="008778A1" w:rsidP="009243D6">
      <w:pPr>
        <w:rPr>
          <w:b/>
          <w:bCs/>
        </w:rPr>
      </w:pPr>
      <w:r w:rsidRPr="00D34C68">
        <w:rPr>
          <w:b/>
          <w:bCs/>
        </w:rPr>
        <w:t xml:space="preserve">Observation </w:t>
      </w:r>
      <w:r w:rsidR="00EA46AA">
        <w:rPr>
          <w:b/>
          <w:bCs/>
        </w:rPr>
        <w:t>5</w:t>
      </w:r>
      <w:r w:rsidRPr="00D34C68">
        <w:rPr>
          <w:b/>
          <w:bCs/>
        </w:rPr>
        <w:t xml:space="preserve">: </w:t>
      </w:r>
      <w:r w:rsidRPr="009A0E31">
        <w:t xml:space="preserve">The </w:t>
      </w:r>
      <w:proofErr w:type="spellStart"/>
      <w:r w:rsidRPr="009A0E31">
        <w:t>Uu</w:t>
      </w:r>
      <w:proofErr w:type="spellEnd"/>
      <w:r w:rsidRPr="009A0E31">
        <w:t xml:space="preserve"> DRX configuration (serving as baseline for SL DRX configuration) might not satisfy the SL service requirements (i.e. UE needs larger active periods in order to fulfil the SL QoS requirements).</w:t>
      </w:r>
      <w:r>
        <w:rPr>
          <w:b/>
          <w:bCs/>
        </w:rPr>
        <w:t xml:space="preserve"> </w:t>
      </w:r>
    </w:p>
    <w:p w14:paraId="56B0A0CE" w14:textId="1529066B" w:rsidR="008778A1" w:rsidRDefault="008778A1" w:rsidP="009243D6">
      <w:pPr>
        <w:rPr>
          <w:b/>
          <w:bCs/>
        </w:rPr>
      </w:pPr>
      <w:r w:rsidRPr="00D34C68">
        <w:rPr>
          <w:b/>
          <w:bCs/>
        </w:rPr>
        <w:t xml:space="preserve">Observation </w:t>
      </w:r>
      <w:r w:rsidR="00EA46AA">
        <w:rPr>
          <w:b/>
          <w:bCs/>
        </w:rPr>
        <w:t>6</w:t>
      </w:r>
      <w:r w:rsidRPr="00D34C68">
        <w:rPr>
          <w:b/>
          <w:bCs/>
        </w:rPr>
        <w:t xml:space="preserve">: </w:t>
      </w:r>
      <w:r w:rsidRPr="009A0E31">
        <w:t xml:space="preserve">The </w:t>
      </w:r>
      <w:proofErr w:type="spellStart"/>
      <w:r w:rsidRPr="009A0E31">
        <w:t>Uu</w:t>
      </w:r>
      <w:proofErr w:type="spellEnd"/>
      <w:r w:rsidRPr="009A0E31">
        <w:t xml:space="preserve"> DRX configuration (serving as baseline for SL DRX configuration) might force to SL UE to stay longer in active mode than necessary </w:t>
      </w:r>
      <w:proofErr w:type="spellStart"/>
      <w:r w:rsidRPr="009A0E31">
        <w:t>wrt</w:t>
      </w:r>
      <w:proofErr w:type="spellEnd"/>
      <w:r w:rsidRPr="009A0E31">
        <w:t xml:space="preserve"> to the SL QoS requirements, thus the SL DRX configuration does not fully utilize all possible power saving for SL communication.</w:t>
      </w:r>
      <w:r>
        <w:rPr>
          <w:b/>
          <w:bCs/>
        </w:rPr>
        <w:t xml:space="preserve"> </w:t>
      </w:r>
    </w:p>
    <w:p w14:paraId="2E2D2381" w14:textId="3A8C994A" w:rsidR="008778A1" w:rsidRPr="008778A1" w:rsidRDefault="00704289" w:rsidP="009243D6">
      <w:r>
        <w:t>As the SL DRX configuration in unicast should be UE-specific</w:t>
      </w:r>
      <w:r w:rsidR="00B25491">
        <w:t xml:space="preserve"> (</w:t>
      </w:r>
      <w:r>
        <w:t>i.e. SL DRX configuration per UE</w:t>
      </w:r>
      <w:r w:rsidR="00B25491">
        <w:t>)</w:t>
      </w:r>
      <w:r>
        <w:t xml:space="preserve"> </w:t>
      </w:r>
      <w:r w:rsidR="00810C30">
        <w:t xml:space="preserve">there is the problem that </w:t>
      </w:r>
      <w:r w:rsidR="008C1E05">
        <w:t>QoS requirements for SL</w:t>
      </w:r>
      <w:r w:rsidR="00810C30">
        <w:t xml:space="preserve"> are </w:t>
      </w:r>
      <w:r w:rsidR="00961FDB">
        <w:t xml:space="preserve">flow-specific. For fulfilling the </w:t>
      </w:r>
      <w:r w:rsidR="008763A3">
        <w:t xml:space="preserve">SL </w:t>
      </w:r>
      <w:r w:rsidR="00961FDB">
        <w:t xml:space="preserve">QoS </w:t>
      </w:r>
      <w:r w:rsidR="00B25491">
        <w:t>requirements,</w:t>
      </w:r>
      <w:r w:rsidR="00961FDB">
        <w:t xml:space="preserve"> th</w:t>
      </w:r>
      <w:r w:rsidR="008763A3">
        <w:t>e</w:t>
      </w:r>
      <w:r w:rsidR="00961FDB">
        <w:t xml:space="preserve"> </w:t>
      </w:r>
      <w:proofErr w:type="gramStart"/>
      <w:r w:rsidR="00961FDB">
        <w:t xml:space="preserve">particular </w:t>
      </w:r>
      <w:r w:rsidR="008763A3">
        <w:t>SL</w:t>
      </w:r>
      <w:proofErr w:type="gramEnd"/>
      <w:r w:rsidR="008763A3">
        <w:t xml:space="preserve"> </w:t>
      </w:r>
      <w:r w:rsidR="00961FDB">
        <w:t xml:space="preserve">flow </w:t>
      </w:r>
      <w:r w:rsidR="00C67B0B">
        <w:t>with the most stringent QoS requirement</w:t>
      </w:r>
      <w:r w:rsidR="00B25491">
        <w:t xml:space="preserve"> (=least power saving)</w:t>
      </w:r>
      <w:r w:rsidR="00C67B0B">
        <w:t xml:space="preserve"> dictates the minimum SL DRX active period</w:t>
      </w:r>
      <w:r w:rsidR="008763A3">
        <w:t xml:space="preserve"> </w:t>
      </w:r>
      <w:r w:rsidR="00BA667F">
        <w:t>–</w:t>
      </w:r>
      <w:r w:rsidR="008763A3">
        <w:t xml:space="preserve"> </w:t>
      </w:r>
      <w:r w:rsidR="00044D5B">
        <w:t>of course</w:t>
      </w:r>
      <w:r w:rsidR="00BA667F">
        <w:t xml:space="preserve"> not giving the best power saving. </w:t>
      </w:r>
      <w:r w:rsidR="008C1E05">
        <w:t>Based</w:t>
      </w:r>
      <w:r w:rsidR="008778A1">
        <w:t xml:space="preserve"> on the observations 2-4 above a trade-off between fulfilling the QoS requirements for SL</w:t>
      </w:r>
      <w:r w:rsidR="00BA667F">
        <w:t xml:space="preserve"> flows</w:t>
      </w:r>
      <w:r w:rsidR="008778A1">
        <w:t xml:space="preserve"> and the maximum achievable power saving is ne</w:t>
      </w:r>
      <w:r w:rsidR="008C1E05">
        <w:t>e</w:t>
      </w:r>
      <w:r w:rsidR="008778A1">
        <w:t xml:space="preserve">ded. </w:t>
      </w:r>
    </w:p>
    <w:p w14:paraId="22D639B0" w14:textId="0450CF80" w:rsidR="009243D6" w:rsidRDefault="009243D6" w:rsidP="009243D6">
      <w:pPr>
        <w:rPr>
          <w:b/>
          <w:bCs/>
        </w:rPr>
      </w:pPr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 w:rsidR="00CA2304">
        <w:rPr>
          <w:b/>
          <w:bCs/>
        </w:rPr>
        <w:t>4</w:t>
      </w:r>
      <w:r w:rsidRPr="00D34C68">
        <w:rPr>
          <w:b/>
          <w:bCs/>
        </w:rPr>
        <w:t xml:space="preserve">: </w:t>
      </w:r>
      <w:r w:rsidRPr="009A0E31">
        <w:t xml:space="preserve">RAN2 to discuss based on the unicast scenario above (Fig.2) the </w:t>
      </w:r>
      <w:r w:rsidR="00B14C7B" w:rsidRPr="009A0E31">
        <w:t>SL</w:t>
      </w:r>
      <w:r w:rsidRPr="009A0E31">
        <w:t xml:space="preserve">-DRX configuration for the </w:t>
      </w:r>
      <w:proofErr w:type="spellStart"/>
      <w:r w:rsidRPr="009A0E31">
        <w:t>sidelink</w:t>
      </w:r>
      <w:proofErr w:type="spellEnd"/>
      <w:r w:rsidRPr="009A0E31">
        <w:t xml:space="preserve"> UEs (assuming that their corresponding </w:t>
      </w:r>
      <w:proofErr w:type="spellStart"/>
      <w:r w:rsidRPr="009A0E31">
        <w:t>Uu</w:t>
      </w:r>
      <w:proofErr w:type="spellEnd"/>
      <w:r w:rsidRPr="009A0E31">
        <w:t>-DRX configurations are different and the PC5-flows have different traffic periodicities</w:t>
      </w:r>
      <w:r w:rsidR="00044D5B" w:rsidRPr="009A0E31">
        <w:t>)?</w:t>
      </w:r>
    </w:p>
    <w:p w14:paraId="2B352264" w14:textId="549CF721" w:rsidR="00044D5B" w:rsidRDefault="00044D5B" w:rsidP="009243D6"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>
        <w:rPr>
          <w:b/>
          <w:bCs/>
        </w:rPr>
        <w:t>5</w:t>
      </w:r>
      <w:r w:rsidRPr="00D34C68">
        <w:rPr>
          <w:b/>
          <w:bCs/>
        </w:rPr>
        <w:t xml:space="preserve">: </w:t>
      </w:r>
      <w:r w:rsidRPr="009A0E31">
        <w:t>The SL DRX configuration</w:t>
      </w:r>
      <w:r w:rsidR="008274A1" w:rsidRPr="009A0E31">
        <w:t xml:space="preserve"> for the unicast scenario in Fig.2 needs to </w:t>
      </w:r>
      <w:r w:rsidR="00DA6C44" w:rsidRPr="009A0E31">
        <w:t xml:space="preserve">adapt to </w:t>
      </w:r>
      <w:r w:rsidR="008274A1" w:rsidRPr="009A0E31">
        <w:t>the QoS flow with the</w:t>
      </w:r>
      <w:r w:rsidR="00DA6C44" w:rsidRPr="009A0E31">
        <w:t xml:space="preserve"> most demanding QoS requirements in order to satisfy this SL service.</w:t>
      </w:r>
    </w:p>
    <w:p w14:paraId="1B040155" w14:textId="3E1D2B05" w:rsidR="00CA2304" w:rsidRDefault="00CA2304" w:rsidP="00F06365">
      <w:r>
        <w:t xml:space="preserve">So </w:t>
      </w:r>
      <w:r w:rsidR="00033799">
        <w:t>far,</w:t>
      </w:r>
      <w:r>
        <w:t xml:space="preserve"> we have only </w:t>
      </w:r>
      <w:r w:rsidR="00033799">
        <w:t>discussed SL DRX for</w:t>
      </w:r>
      <w:r>
        <w:t xml:space="preserve"> unicast. How do design SL DRX for groupcast and broadcast needs to be further discussed</w:t>
      </w:r>
      <w:r w:rsidR="00B1551E">
        <w:t xml:space="preserve"> in RAN2</w:t>
      </w:r>
      <w:r>
        <w:t>. As there is no PC5-RRC the DRX configuration in groupcast and broadcast</w:t>
      </w:r>
      <w:r w:rsidR="00033799">
        <w:t xml:space="preserve"> neither the coordination among different UEs nor the SL DRX configuration is</w:t>
      </w:r>
      <w:r>
        <w:t xml:space="preserve"> possible</w:t>
      </w:r>
      <w:r w:rsidR="00033799">
        <w:t xml:space="preserve"> using the principle of NR SL Rel.16</w:t>
      </w:r>
      <w:r>
        <w:t>.</w:t>
      </w:r>
      <w:r w:rsidR="00033799">
        <w:t xml:space="preserve"> Some companies prefer to have a minimal specification impact approach </w:t>
      </w:r>
      <w:r w:rsidR="00680920">
        <w:t>by</w:t>
      </w:r>
      <w:r w:rsidR="00033799">
        <w:t xml:space="preserve"> introducing SL-DRX with dedicated resource pools (e.g. P2 in [5]). While mimicking DRX behaviour in groupcast (broadcast)</w:t>
      </w:r>
      <w:r w:rsidR="00680920">
        <w:t xml:space="preserve"> with different resource pools (with varying time periodicities) </w:t>
      </w:r>
      <w:r w:rsidR="00033799">
        <w:t xml:space="preserve">reduces the </w:t>
      </w:r>
      <w:r w:rsidR="00680920">
        <w:t xml:space="preserve">RAN </w:t>
      </w:r>
      <w:r w:rsidR="00033799">
        <w:t xml:space="preserve">specification work, </w:t>
      </w:r>
      <w:r w:rsidR="00680920">
        <w:t xml:space="preserve">this </w:t>
      </w:r>
      <w:r w:rsidR="00033799">
        <w:t xml:space="preserve">is rather inflexible to adapt to the various </w:t>
      </w:r>
      <w:proofErr w:type="spellStart"/>
      <w:r w:rsidR="00033799">
        <w:t>sidelink</w:t>
      </w:r>
      <w:proofErr w:type="spellEnd"/>
      <w:r w:rsidR="00033799">
        <w:t xml:space="preserve"> traffic requirement and </w:t>
      </w:r>
      <w:r w:rsidR="00680920">
        <w:t xml:space="preserve">furthermore </w:t>
      </w:r>
      <w:r w:rsidR="00033799">
        <w:t xml:space="preserve">it wastes </w:t>
      </w:r>
      <w:proofErr w:type="spellStart"/>
      <w:r w:rsidR="00033799">
        <w:t>sidelink</w:t>
      </w:r>
      <w:proofErr w:type="spellEnd"/>
      <w:r w:rsidR="00033799">
        <w:t xml:space="preserve"> resources.</w:t>
      </w:r>
      <w:r w:rsidR="005B2691">
        <w:t xml:space="preserve"> Other companies propose to have a </w:t>
      </w:r>
      <w:r w:rsidR="00DC759C">
        <w:t>preconfigured</w:t>
      </w:r>
      <w:r w:rsidR="00F86FF7">
        <w:t>/</w:t>
      </w:r>
      <w:r w:rsidR="005B2691">
        <w:t xml:space="preserve">default (also referred as common) SL DRX </w:t>
      </w:r>
      <w:r w:rsidR="00F86FF7">
        <w:t xml:space="preserve">that is applicable </w:t>
      </w:r>
      <w:r w:rsidR="005B2691">
        <w:t>for groupcast (and broadcast)</w:t>
      </w:r>
      <w:r w:rsidR="00F86FF7">
        <w:t xml:space="preserve">. </w:t>
      </w:r>
      <w:r w:rsidR="003E5461">
        <w:t xml:space="preserve">While the preconfigured SL DRX configuration (for groupcast and broadcast) can be a starting point with low specification impact, it should be noted that preconfigured SL DRX configuration </w:t>
      </w:r>
      <w:r w:rsidR="008D0B1C">
        <w:t>is</w:t>
      </w:r>
      <w:r w:rsidR="005B2691">
        <w:t xml:space="preserve"> also inflexible as different groupcast</w:t>
      </w:r>
      <w:r w:rsidR="003E5461">
        <w:t>/broadcast</w:t>
      </w:r>
      <w:r w:rsidR="005B2691">
        <w:t xml:space="preserve"> services require</w:t>
      </w:r>
      <w:r w:rsidR="00763E74">
        <w:t xml:space="preserve"> different SL DRX configurations.</w:t>
      </w:r>
    </w:p>
    <w:p w14:paraId="1A359D13" w14:textId="7673B387" w:rsidR="000C219D" w:rsidRPr="000D7CC2" w:rsidRDefault="00680920" w:rsidP="00F06365">
      <w:pPr>
        <w:rPr>
          <w:b/>
          <w:bCs/>
        </w:rPr>
      </w:pPr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 w:rsidR="00862C84">
        <w:rPr>
          <w:b/>
          <w:bCs/>
        </w:rPr>
        <w:t>6</w:t>
      </w:r>
      <w:r w:rsidRPr="00D34C68">
        <w:rPr>
          <w:b/>
          <w:bCs/>
        </w:rPr>
        <w:t xml:space="preserve">: </w:t>
      </w:r>
      <w:r w:rsidRPr="009A0E31">
        <w:t>RAN2 to</w:t>
      </w:r>
      <w:r w:rsidR="00862C84" w:rsidRPr="009A0E31">
        <w:t xml:space="preserve"> discuss optimization of SL DRX s</w:t>
      </w:r>
      <w:r w:rsidRPr="009A0E31">
        <w:t xml:space="preserve">olutions for groupcast (and broadcast) that </w:t>
      </w:r>
      <w:r w:rsidR="001F1D44" w:rsidRPr="009A0E31">
        <w:t xml:space="preserve">overcome the drawbacks of </w:t>
      </w:r>
      <w:r w:rsidR="00A276EF" w:rsidRPr="009A0E31">
        <w:t xml:space="preserve">statically </w:t>
      </w:r>
      <w:r w:rsidRPr="009A0E31">
        <w:t xml:space="preserve">assigned </w:t>
      </w:r>
      <w:r w:rsidR="00A276EF" w:rsidRPr="009A0E31">
        <w:t xml:space="preserve">SL </w:t>
      </w:r>
      <w:r w:rsidRPr="009A0E31">
        <w:t>resource pools</w:t>
      </w:r>
      <w:r w:rsidR="00862C84" w:rsidRPr="009A0E31">
        <w:t xml:space="preserve"> or preconfigured </w:t>
      </w:r>
      <w:r w:rsidR="001F1D44" w:rsidRPr="009A0E31">
        <w:t xml:space="preserve">SL </w:t>
      </w:r>
      <w:r w:rsidR="00862C84" w:rsidRPr="009A0E31">
        <w:t>DRX</w:t>
      </w:r>
      <w:r w:rsidR="001F1D44" w:rsidRPr="009A0E31">
        <w:t xml:space="preserve"> configurations</w:t>
      </w:r>
      <w:r w:rsidRPr="009A0E31">
        <w:t>.</w:t>
      </w:r>
      <w:r>
        <w:rPr>
          <w:b/>
          <w:bCs/>
        </w:rPr>
        <w:t xml:space="preserve"> </w:t>
      </w:r>
    </w:p>
    <w:p w14:paraId="51EC1FF9" w14:textId="005F7B46" w:rsidR="005161C2" w:rsidRDefault="005161C2" w:rsidP="005161C2">
      <w:pPr>
        <w:pStyle w:val="Heading1"/>
      </w:pPr>
      <w:r>
        <w:t>3</w:t>
      </w:r>
      <w:r w:rsidRPr="006E13D1">
        <w:tab/>
      </w:r>
      <w:r>
        <w:t>Conclusion</w:t>
      </w:r>
    </w:p>
    <w:p w14:paraId="7AA00416" w14:textId="77777777" w:rsidR="008B7289" w:rsidRPr="009A0E31" w:rsidRDefault="008B7289" w:rsidP="008B7289">
      <w:r w:rsidRPr="00D34C68">
        <w:rPr>
          <w:b/>
          <w:bCs/>
        </w:rPr>
        <w:t xml:space="preserve">Observation 1: </w:t>
      </w:r>
      <w:r w:rsidRPr="009A0E31">
        <w:t xml:space="preserve">Between a pair of two </w:t>
      </w:r>
      <w:proofErr w:type="spellStart"/>
      <w:r w:rsidRPr="009A0E31">
        <w:t>sidelink</w:t>
      </w:r>
      <w:proofErr w:type="spellEnd"/>
      <w:r w:rsidRPr="009A0E31">
        <w:t xml:space="preserve"> UEs multiple PC5 links can exist. </w:t>
      </w:r>
    </w:p>
    <w:p w14:paraId="408BDF2C" w14:textId="77777777" w:rsidR="008B7289" w:rsidRPr="009A0E31" w:rsidRDefault="008B7289" w:rsidP="008B7289">
      <w:r w:rsidRPr="00D34C68">
        <w:rPr>
          <w:b/>
          <w:bCs/>
        </w:rPr>
        <w:t xml:space="preserve">Observation </w:t>
      </w:r>
      <w:r>
        <w:rPr>
          <w:b/>
          <w:bCs/>
        </w:rPr>
        <w:t>2</w:t>
      </w:r>
      <w:r w:rsidRPr="00D34C68">
        <w:rPr>
          <w:b/>
          <w:bCs/>
        </w:rPr>
        <w:t xml:space="preserve">: </w:t>
      </w:r>
      <w:r w:rsidRPr="009A0E31">
        <w:t xml:space="preserve">Within a single PC5 link multiple PC5 flows can exist.  </w:t>
      </w:r>
    </w:p>
    <w:p w14:paraId="1EE6B975" w14:textId="77777777" w:rsidR="00606B30" w:rsidRDefault="00606B30" w:rsidP="00606B30">
      <w:r>
        <w:rPr>
          <w:b/>
          <w:bCs/>
        </w:rPr>
        <w:t>Observation</w:t>
      </w:r>
      <w:r w:rsidRPr="00D34C68">
        <w:rPr>
          <w:b/>
          <w:bCs/>
        </w:rPr>
        <w:t xml:space="preserve"> </w:t>
      </w:r>
      <w:r>
        <w:rPr>
          <w:b/>
          <w:bCs/>
        </w:rPr>
        <w:t>3</w:t>
      </w:r>
      <w:r w:rsidRPr="00D34C68">
        <w:rPr>
          <w:b/>
          <w:bCs/>
        </w:rPr>
        <w:t xml:space="preserve">: </w:t>
      </w:r>
      <w:r w:rsidRPr="009A0E31">
        <w:t xml:space="preserve">The </w:t>
      </w:r>
      <w:r>
        <w:t>terminology</w:t>
      </w:r>
      <w:r w:rsidRPr="009A0E31">
        <w:t xml:space="preserve"> TX-centric and RX-centric is not applicable in the context of </w:t>
      </w:r>
      <w:proofErr w:type="spellStart"/>
      <w:r w:rsidRPr="009A0E31">
        <w:t>sidelink</w:t>
      </w:r>
      <w:proofErr w:type="spellEnd"/>
      <w:r w:rsidRPr="009A0E31">
        <w:t xml:space="preserve"> DRX with multiple flows per PC5 unicast link and multiple PC5 connections per UE.</w:t>
      </w:r>
    </w:p>
    <w:p w14:paraId="14659134" w14:textId="77777777" w:rsidR="00606B30" w:rsidRPr="006B6AE9" w:rsidRDefault="00606B30" w:rsidP="00606B30">
      <w:r w:rsidRPr="0025244D">
        <w:rPr>
          <w:b/>
          <w:bCs/>
        </w:rPr>
        <w:lastRenderedPageBreak/>
        <w:t>Proposal 1:</w:t>
      </w:r>
      <w:r>
        <w:t xml:space="preserve"> RAN2 to differentiate between scenarios where the initiating or receiving UE is the source of the DRX configuration.</w:t>
      </w:r>
    </w:p>
    <w:p w14:paraId="71B61985" w14:textId="77777777" w:rsidR="000D7CC2" w:rsidRDefault="000D7CC2" w:rsidP="000D7CC2">
      <w:pPr>
        <w:rPr>
          <w:b/>
          <w:bCs/>
        </w:rPr>
      </w:pPr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>
        <w:rPr>
          <w:b/>
          <w:bCs/>
        </w:rPr>
        <w:t>2</w:t>
      </w:r>
      <w:r w:rsidRPr="00D34C68">
        <w:rPr>
          <w:b/>
          <w:bCs/>
        </w:rPr>
        <w:t xml:space="preserve">: </w:t>
      </w:r>
      <w:r w:rsidRPr="003E708A">
        <w:t xml:space="preserve">For at least </w:t>
      </w:r>
      <w:r>
        <w:t>the RRC_CONNECTED-to-OOC unicast scenario, t</w:t>
      </w:r>
      <w:r w:rsidRPr="009A0E31">
        <w:t xml:space="preserve">he UE in RRC_CONNECTED should </w:t>
      </w:r>
      <w:r>
        <w:t xml:space="preserve">assist in </w:t>
      </w:r>
      <w:r w:rsidRPr="009A0E31">
        <w:t>alig</w:t>
      </w:r>
      <w:r>
        <w:t>ning the</w:t>
      </w:r>
      <w:r w:rsidRPr="009A0E31">
        <w:t xml:space="preserve"> SL DRX and </w:t>
      </w:r>
      <w:proofErr w:type="spellStart"/>
      <w:r w:rsidRPr="009A0E31">
        <w:t>Uu</w:t>
      </w:r>
      <w:proofErr w:type="spellEnd"/>
      <w:r w:rsidRPr="009A0E31">
        <w:t xml:space="preserve"> DRX</w:t>
      </w:r>
      <w:r>
        <w:t xml:space="preserve"> irrespectively of being the Tx UE or Rx UE</w:t>
      </w:r>
      <w:r w:rsidRPr="009A0E31">
        <w:t>.</w:t>
      </w:r>
      <w:r>
        <w:rPr>
          <w:b/>
          <w:bCs/>
        </w:rPr>
        <w:t xml:space="preserve"> </w:t>
      </w:r>
    </w:p>
    <w:p w14:paraId="5DBBD227" w14:textId="71FDFC06" w:rsidR="00A42038" w:rsidRDefault="000D7CC2" w:rsidP="000D7CC2">
      <w:pPr>
        <w:jc w:val="both"/>
      </w:pPr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>
        <w:rPr>
          <w:b/>
          <w:bCs/>
        </w:rPr>
        <w:t>3</w:t>
      </w:r>
      <w:r w:rsidRPr="00D34C68">
        <w:rPr>
          <w:b/>
          <w:bCs/>
        </w:rPr>
        <w:t xml:space="preserve">: </w:t>
      </w:r>
      <w:r w:rsidRPr="003E708A">
        <w:t xml:space="preserve">For at least </w:t>
      </w:r>
      <w:r>
        <w:t>the RRC_CONNECTED-to-OOC unicast scenario, the UE</w:t>
      </w:r>
      <w:r w:rsidRPr="009A0E31">
        <w:t xml:space="preserve"> </w:t>
      </w:r>
      <w:r>
        <w:t xml:space="preserve">in </w:t>
      </w:r>
      <w:r w:rsidRPr="009A0E31">
        <w:t>RRC_CONNECTED</w:t>
      </w:r>
      <w:r>
        <w:t xml:space="preserve"> </w:t>
      </w:r>
      <w:r w:rsidRPr="009A0E31">
        <w:t xml:space="preserve">should </w:t>
      </w:r>
      <w:r>
        <w:t>assist</w:t>
      </w:r>
      <w:r w:rsidRPr="009A0E31">
        <w:t xml:space="preserve"> its peer </w:t>
      </w:r>
      <w:proofErr w:type="spellStart"/>
      <w:r w:rsidRPr="009A0E31">
        <w:t>sidelink</w:t>
      </w:r>
      <w:proofErr w:type="spellEnd"/>
      <w:r w:rsidRPr="009A0E31">
        <w:t xml:space="preserve"> UE in out-of-coverage via PC5-RRC on the SL DRX configuration.</w:t>
      </w:r>
    </w:p>
    <w:p w14:paraId="7244B7CB" w14:textId="77777777" w:rsidR="000D7CC2" w:rsidRDefault="000D7CC2" w:rsidP="000D7CC2">
      <w:pPr>
        <w:rPr>
          <w:b/>
          <w:bCs/>
        </w:rPr>
      </w:pPr>
      <w:r w:rsidRPr="00D34C68">
        <w:rPr>
          <w:b/>
          <w:bCs/>
        </w:rPr>
        <w:t xml:space="preserve">Observation </w:t>
      </w:r>
      <w:r>
        <w:rPr>
          <w:b/>
          <w:bCs/>
        </w:rPr>
        <w:t>4</w:t>
      </w:r>
      <w:r w:rsidRPr="00D34C68">
        <w:rPr>
          <w:b/>
          <w:bCs/>
        </w:rPr>
        <w:t xml:space="preserve">: </w:t>
      </w:r>
      <w:r w:rsidRPr="009A0E31">
        <w:t xml:space="preserve">For </w:t>
      </w:r>
      <w:proofErr w:type="spellStart"/>
      <w:r w:rsidRPr="009A0E31">
        <w:t>sidelink</w:t>
      </w:r>
      <w:proofErr w:type="spellEnd"/>
      <w:r w:rsidRPr="009A0E31">
        <w:t xml:space="preserve"> unicast scenario with two UEs attached to different carriers (i.e. dedicated </w:t>
      </w:r>
      <w:proofErr w:type="spellStart"/>
      <w:r w:rsidRPr="009A0E31">
        <w:t>sidelink</w:t>
      </w:r>
      <w:proofErr w:type="spellEnd"/>
      <w:r w:rsidRPr="009A0E31">
        <w:t xml:space="preserve"> carrier with </w:t>
      </w:r>
      <w:proofErr w:type="spellStart"/>
      <w:r w:rsidRPr="009A0E31">
        <w:t>sidelink</w:t>
      </w:r>
      <w:proofErr w:type="spellEnd"/>
      <w:r w:rsidRPr="009A0E31">
        <w:t xml:space="preserve"> cross-carrier scheduling) the two </w:t>
      </w:r>
      <w:proofErr w:type="spellStart"/>
      <w:r w:rsidRPr="009A0E31">
        <w:t>Uu</w:t>
      </w:r>
      <w:proofErr w:type="spellEnd"/>
      <w:r w:rsidRPr="009A0E31">
        <w:t xml:space="preserve"> DRX configurations might be misaligned.</w:t>
      </w:r>
      <w:r>
        <w:rPr>
          <w:b/>
          <w:bCs/>
        </w:rPr>
        <w:t xml:space="preserve">  </w:t>
      </w:r>
    </w:p>
    <w:p w14:paraId="514BE90C" w14:textId="77777777" w:rsidR="000D7CC2" w:rsidRDefault="000D7CC2" w:rsidP="000D7CC2">
      <w:pPr>
        <w:rPr>
          <w:b/>
          <w:bCs/>
        </w:rPr>
      </w:pPr>
      <w:r w:rsidRPr="00D34C68">
        <w:rPr>
          <w:b/>
          <w:bCs/>
        </w:rPr>
        <w:t xml:space="preserve">Observation </w:t>
      </w:r>
      <w:r>
        <w:rPr>
          <w:b/>
          <w:bCs/>
        </w:rPr>
        <w:t>5</w:t>
      </w:r>
      <w:r w:rsidRPr="00D34C68">
        <w:rPr>
          <w:b/>
          <w:bCs/>
        </w:rPr>
        <w:t xml:space="preserve">: </w:t>
      </w:r>
      <w:r w:rsidRPr="009A0E31">
        <w:t xml:space="preserve">The </w:t>
      </w:r>
      <w:proofErr w:type="spellStart"/>
      <w:r w:rsidRPr="009A0E31">
        <w:t>Uu</w:t>
      </w:r>
      <w:proofErr w:type="spellEnd"/>
      <w:r w:rsidRPr="009A0E31">
        <w:t xml:space="preserve"> DRX configuration (serving as baseline for SL DRX configuration) might not satisfy the SL service requirements (i.e. UE needs larger active periods in order to fulfil the SL QoS requirements).</w:t>
      </w:r>
      <w:r>
        <w:rPr>
          <w:b/>
          <w:bCs/>
        </w:rPr>
        <w:t xml:space="preserve"> </w:t>
      </w:r>
    </w:p>
    <w:p w14:paraId="3ED8D16B" w14:textId="68384667" w:rsidR="00606B30" w:rsidRDefault="000D7CC2" w:rsidP="000D7CC2">
      <w:pPr>
        <w:jc w:val="both"/>
      </w:pPr>
      <w:r w:rsidRPr="00D34C68">
        <w:rPr>
          <w:b/>
          <w:bCs/>
        </w:rPr>
        <w:t xml:space="preserve">Observation </w:t>
      </w:r>
      <w:r>
        <w:rPr>
          <w:b/>
          <w:bCs/>
        </w:rPr>
        <w:t>6</w:t>
      </w:r>
      <w:r w:rsidRPr="00D34C68">
        <w:rPr>
          <w:b/>
          <w:bCs/>
        </w:rPr>
        <w:t xml:space="preserve">: </w:t>
      </w:r>
      <w:r w:rsidRPr="009A0E31">
        <w:t xml:space="preserve">The </w:t>
      </w:r>
      <w:proofErr w:type="spellStart"/>
      <w:r w:rsidRPr="009A0E31">
        <w:t>Uu</w:t>
      </w:r>
      <w:proofErr w:type="spellEnd"/>
      <w:r w:rsidRPr="009A0E31">
        <w:t xml:space="preserve"> DRX configuration (serving as baseline for SL DRX configuration) might force to SL UE to stay longer in active mode than necessary </w:t>
      </w:r>
      <w:proofErr w:type="spellStart"/>
      <w:r w:rsidRPr="009A0E31">
        <w:t>wrt</w:t>
      </w:r>
      <w:proofErr w:type="spellEnd"/>
      <w:r w:rsidRPr="009A0E31">
        <w:t xml:space="preserve"> to the SL QoS requirements, thus the SL DRX configuration does not fully utilize all possible power saving for SL communication.</w:t>
      </w:r>
    </w:p>
    <w:p w14:paraId="06BAC67F" w14:textId="77777777" w:rsidR="000D7CC2" w:rsidRDefault="000D7CC2" w:rsidP="000D7CC2">
      <w:pPr>
        <w:rPr>
          <w:b/>
          <w:bCs/>
        </w:rPr>
      </w:pPr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>
        <w:rPr>
          <w:b/>
          <w:bCs/>
        </w:rPr>
        <w:t>4</w:t>
      </w:r>
      <w:r w:rsidRPr="00D34C68">
        <w:rPr>
          <w:b/>
          <w:bCs/>
        </w:rPr>
        <w:t xml:space="preserve">: </w:t>
      </w:r>
      <w:r w:rsidRPr="009A0E31">
        <w:t xml:space="preserve">RAN2 to discuss based on the unicast scenario above (Fig.2) the SL-DRX configuration for the </w:t>
      </w:r>
      <w:proofErr w:type="spellStart"/>
      <w:r w:rsidRPr="009A0E31">
        <w:t>sidelink</w:t>
      </w:r>
      <w:proofErr w:type="spellEnd"/>
      <w:r w:rsidRPr="009A0E31">
        <w:t xml:space="preserve"> UEs (assuming that their corresponding </w:t>
      </w:r>
      <w:proofErr w:type="spellStart"/>
      <w:r w:rsidRPr="009A0E31">
        <w:t>Uu</w:t>
      </w:r>
      <w:proofErr w:type="spellEnd"/>
      <w:r w:rsidRPr="009A0E31">
        <w:t>-DRX configurations are different and the PC5-flows have different traffic periodicities)?</w:t>
      </w:r>
    </w:p>
    <w:p w14:paraId="465D9A41" w14:textId="77777777" w:rsidR="000D7CC2" w:rsidRDefault="000D7CC2" w:rsidP="000D7CC2"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>
        <w:rPr>
          <w:b/>
          <w:bCs/>
        </w:rPr>
        <w:t>5</w:t>
      </w:r>
      <w:r w:rsidRPr="00D34C68">
        <w:rPr>
          <w:b/>
          <w:bCs/>
        </w:rPr>
        <w:t xml:space="preserve">: </w:t>
      </w:r>
      <w:r w:rsidRPr="009A0E31">
        <w:t>The SL DRX configuration for the unicast scenario in Fig.2 needs to adapt to the QoS flow with the most demanding QoS requirements in order to satisfy this SL service.</w:t>
      </w:r>
    </w:p>
    <w:p w14:paraId="0A57D690" w14:textId="77777777" w:rsidR="000D7CC2" w:rsidRDefault="000D7CC2" w:rsidP="000D7CC2">
      <w:pPr>
        <w:rPr>
          <w:b/>
          <w:bCs/>
        </w:rPr>
      </w:pPr>
      <w:r>
        <w:rPr>
          <w:b/>
          <w:bCs/>
        </w:rPr>
        <w:t>Proposal</w:t>
      </w:r>
      <w:r w:rsidRPr="00D34C68">
        <w:rPr>
          <w:b/>
          <w:bCs/>
        </w:rPr>
        <w:t xml:space="preserve"> </w:t>
      </w:r>
      <w:r>
        <w:rPr>
          <w:b/>
          <w:bCs/>
        </w:rPr>
        <w:t>6</w:t>
      </w:r>
      <w:r w:rsidRPr="00D34C68">
        <w:rPr>
          <w:b/>
          <w:bCs/>
        </w:rPr>
        <w:t xml:space="preserve">: </w:t>
      </w:r>
      <w:r w:rsidRPr="009A0E31">
        <w:t>RAN2 to discuss optimization of SL DRX solutions for groupcast (and broadcast) that overcome the drawbacks of statically assigned SL resource pools or preconfigured SL DRX configurations.</w:t>
      </w:r>
      <w:r>
        <w:rPr>
          <w:b/>
          <w:bCs/>
        </w:rPr>
        <w:t xml:space="preserve"> </w:t>
      </w:r>
    </w:p>
    <w:p w14:paraId="31512030" w14:textId="77777777" w:rsidR="00606B30" w:rsidRPr="00E82704" w:rsidRDefault="00606B30" w:rsidP="00E82704">
      <w:pPr>
        <w:jc w:val="both"/>
      </w:pPr>
    </w:p>
    <w:p w14:paraId="358C62A7" w14:textId="217ED1CA" w:rsidR="00831B1E" w:rsidRPr="006E13D1" w:rsidRDefault="00831B1E" w:rsidP="00831B1E">
      <w:pPr>
        <w:pStyle w:val="Heading1"/>
      </w:pPr>
      <w:r>
        <w:t>4</w:t>
      </w:r>
      <w:r w:rsidRPr="006E13D1">
        <w:tab/>
      </w:r>
      <w:r>
        <w:t>References</w:t>
      </w:r>
    </w:p>
    <w:p w14:paraId="35F222F4" w14:textId="552174FF" w:rsidR="00080512" w:rsidRDefault="00831B1E" w:rsidP="00A209D6">
      <w:r>
        <w:t xml:space="preserve">[1] </w:t>
      </w:r>
      <w:hyperlink r:id="rId29" w:history="1">
        <w:r w:rsidRPr="008B47F0">
          <w:rPr>
            <w:rStyle w:val="Hyperlink"/>
          </w:rPr>
          <w:t>R2-200xxxx</w:t>
        </w:r>
      </w:hyperlink>
      <w:r>
        <w:t xml:space="preserve"> </w:t>
      </w:r>
      <w:r w:rsidR="00667BF9">
        <w:tab/>
      </w:r>
      <w:r w:rsidRPr="00975ABB">
        <w:t xml:space="preserve">Report from session on </w:t>
      </w:r>
      <w:r>
        <w:t xml:space="preserve">LTE </w:t>
      </w:r>
      <w:r w:rsidRPr="00975ABB">
        <w:t>V2X</w:t>
      </w:r>
      <w:r>
        <w:t xml:space="preserve"> and NR V2X</w:t>
      </w:r>
      <w:r w:rsidR="00A42038">
        <w:t>, EOM minutes 13</w:t>
      </w:r>
      <w:r w:rsidR="00A42038" w:rsidRPr="00A42038">
        <w:rPr>
          <w:vertAlign w:val="superscript"/>
        </w:rPr>
        <w:t>th</w:t>
      </w:r>
      <w:r w:rsidR="00A42038">
        <w:t xml:space="preserve"> Nov 2021</w:t>
      </w:r>
    </w:p>
    <w:p w14:paraId="36E9F2C4" w14:textId="6FDD0525" w:rsidR="00BA3CC3" w:rsidRDefault="00BA3CC3" w:rsidP="00BA3CC3">
      <w:r>
        <w:t xml:space="preserve">[2] </w:t>
      </w:r>
      <w:hyperlink r:id="rId30" w:history="1">
        <w:r w:rsidRPr="00B86670">
          <w:rPr>
            <w:rStyle w:val="Hyperlink"/>
          </w:rPr>
          <w:t>R</w:t>
        </w:r>
        <w:r w:rsidR="008F1F7F">
          <w:rPr>
            <w:rStyle w:val="Hyperlink"/>
          </w:rPr>
          <w:t>P</w:t>
        </w:r>
        <w:r w:rsidRPr="00B86670">
          <w:rPr>
            <w:rStyle w:val="Hyperlink"/>
          </w:rPr>
          <w:t>-</w:t>
        </w:r>
        <w:r w:rsidR="008F1F7F">
          <w:rPr>
            <w:rStyle w:val="Hyperlink"/>
          </w:rPr>
          <w:t>202846</w:t>
        </w:r>
      </w:hyperlink>
      <w:r>
        <w:tab/>
      </w:r>
      <w:r w:rsidR="008F1F7F">
        <w:t>Revised</w:t>
      </w:r>
      <w:r w:rsidR="008F1F7F" w:rsidRPr="0034764D">
        <w:t xml:space="preserve"> WID on NR </w:t>
      </w:r>
      <w:proofErr w:type="spellStart"/>
      <w:r w:rsidR="008F1F7F" w:rsidRPr="0034764D">
        <w:t>sidelink</w:t>
      </w:r>
      <w:proofErr w:type="spellEnd"/>
      <w:r w:rsidR="008F1F7F" w:rsidRPr="0034764D">
        <w:t xml:space="preserve"> enhancement</w:t>
      </w:r>
      <w:r w:rsidR="008F1F7F">
        <w:t>, RAN#90e</w:t>
      </w:r>
    </w:p>
    <w:p w14:paraId="584A1608" w14:textId="6007616A" w:rsidR="00831B1E" w:rsidRDefault="00831B1E" w:rsidP="00831B1E">
      <w:r>
        <w:t>[</w:t>
      </w:r>
      <w:r w:rsidR="00BA3CC3">
        <w:t>3</w:t>
      </w:r>
      <w:r>
        <w:t xml:space="preserve">] </w:t>
      </w:r>
      <w:hyperlink r:id="rId31" w:history="1">
        <w:r w:rsidR="00A42038" w:rsidRPr="002456EF">
          <w:rPr>
            <w:rStyle w:val="Hyperlink"/>
            <w:noProof/>
          </w:rPr>
          <w:t>R2-2009413</w:t>
        </w:r>
      </w:hyperlink>
      <w:r w:rsidR="00A42038">
        <w:rPr>
          <w:noProof/>
        </w:rPr>
        <w:t xml:space="preserve"> </w:t>
      </w:r>
      <w:r w:rsidR="00AF5CBB">
        <w:t xml:space="preserve"> </w:t>
      </w:r>
      <w:r w:rsidR="00667BF9">
        <w:tab/>
      </w:r>
      <w:r w:rsidR="007A254C" w:rsidRPr="007A254C">
        <w:t xml:space="preserve">Consideration on the </w:t>
      </w:r>
      <w:proofErr w:type="spellStart"/>
      <w:r w:rsidR="007A254C" w:rsidRPr="007A254C">
        <w:t>sidelink</w:t>
      </w:r>
      <w:proofErr w:type="spellEnd"/>
      <w:r w:rsidR="007A254C" w:rsidRPr="007A254C">
        <w:t xml:space="preserve"> DRX for unicast, groupcast and broadcast</w:t>
      </w:r>
      <w:r w:rsidR="007A254C">
        <w:t>; Huawei</w:t>
      </w:r>
      <w:r w:rsidR="00CE73BC">
        <w:t>, RAN2#112e</w:t>
      </w:r>
    </w:p>
    <w:p w14:paraId="2C3B9D57" w14:textId="495A0623" w:rsidR="00FE21CF" w:rsidRDefault="00FE21CF" w:rsidP="00FE21CF">
      <w:r>
        <w:t xml:space="preserve">[4] </w:t>
      </w:r>
      <w:hyperlink r:id="rId32" w:history="1">
        <w:r>
          <w:rPr>
            <w:rStyle w:val="Hyperlink"/>
            <w:noProof/>
          </w:rPr>
          <w:t>TS23.287</w:t>
        </w:r>
      </w:hyperlink>
      <w:r>
        <w:rPr>
          <w:noProof/>
        </w:rPr>
        <w:t xml:space="preserve"> </w:t>
      </w:r>
      <w:r>
        <w:t xml:space="preserve"> </w:t>
      </w:r>
      <w:r>
        <w:tab/>
      </w:r>
      <w:r w:rsidRPr="00FE21CF">
        <w:t>Architecture enhancements for 5G System (5GS) to support Vehicle-to-Everything (V2X) services</w:t>
      </w:r>
    </w:p>
    <w:p w14:paraId="1DAA3B04" w14:textId="6088A586" w:rsidR="00CE73BC" w:rsidRDefault="00CE73BC" w:rsidP="00FE21CF">
      <w:r>
        <w:t xml:space="preserve">[5] </w:t>
      </w:r>
      <w:hyperlink r:id="rId33" w:history="1">
        <w:r w:rsidRPr="00F278F9">
          <w:rPr>
            <w:rStyle w:val="Hyperlink"/>
          </w:rPr>
          <w:t>R2-200</w:t>
        </w:r>
        <w:r w:rsidR="00F278F9" w:rsidRPr="00F278F9">
          <w:rPr>
            <w:rStyle w:val="Hyperlink"/>
          </w:rPr>
          <w:t>8772</w:t>
        </w:r>
      </w:hyperlink>
      <w:r w:rsidR="00F278F9">
        <w:tab/>
      </w:r>
      <w:r w:rsidR="00F278F9" w:rsidRPr="00F278F9">
        <w:t xml:space="preserve">Discussion on DRX for </w:t>
      </w:r>
      <w:proofErr w:type="spellStart"/>
      <w:r w:rsidR="00F278F9" w:rsidRPr="00F278F9">
        <w:t>sidelink</w:t>
      </w:r>
      <w:proofErr w:type="spellEnd"/>
      <w:r w:rsidR="00F278F9" w:rsidRPr="00F278F9">
        <w:t xml:space="preserve">, </w:t>
      </w:r>
      <w:proofErr w:type="spellStart"/>
      <w:r w:rsidR="00F278F9" w:rsidRPr="00F278F9">
        <w:t>Oppo</w:t>
      </w:r>
      <w:proofErr w:type="spellEnd"/>
      <w:r w:rsidR="00F278F9" w:rsidRPr="00F278F9">
        <w:t>, RAN2#112e</w:t>
      </w:r>
    </w:p>
    <w:p w14:paraId="055FF32A" w14:textId="37E06976" w:rsidR="00CE73BC" w:rsidRDefault="00CE73BC" w:rsidP="00FE21CF">
      <w:r>
        <w:t xml:space="preserve">[6] </w:t>
      </w:r>
      <w:hyperlink r:id="rId34" w:history="1">
        <w:r w:rsidRPr="00CE73BC">
          <w:rPr>
            <w:rStyle w:val="Hyperlink"/>
          </w:rPr>
          <w:t>R2-2009888</w:t>
        </w:r>
      </w:hyperlink>
      <w:r>
        <w:tab/>
      </w:r>
      <w:r w:rsidRPr="00CE73BC">
        <w:t>Alignment of DRX wake up times</w:t>
      </w:r>
      <w:r>
        <w:t>, Intel, RAN2#112e</w:t>
      </w:r>
    </w:p>
    <w:p w14:paraId="69DCD7A7" w14:textId="77777777" w:rsidR="00831B1E" w:rsidRPr="00A209D6" w:rsidRDefault="00831B1E" w:rsidP="00A209D6"/>
    <w:sectPr w:rsidR="00831B1E" w:rsidRPr="00A209D6" w:rsidSect="00745369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933AA" w14:textId="77777777" w:rsidR="008C7EAE" w:rsidRDefault="008C7EAE">
      <w:r>
        <w:separator/>
      </w:r>
    </w:p>
  </w:endnote>
  <w:endnote w:type="continuationSeparator" w:id="0">
    <w:p w14:paraId="623852CE" w14:textId="77777777" w:rsidR="008C7EAE" w:rsidRDefault="008C7EAE">
      <w:r>
        <w:continuationSeparator/>
      </w:r>
    </w:p>
  </w:endnote>
  <w:endnote w:type="continuationNotice" w:id="1">
    <w:p w14:paraId="5CCF6255" w14:textId="77777777" w:rsidR="008C7EAE" w:rsidRDefault="008C7E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A422E" w14:textId="77777777" w:rsidR="008C7EAE" w:rsidRDefault="008C7EAE">
      <w:r>
        <w:separator/>
      </w:r>
    </w:p>
  </w:footnote>
  <w:footnote w:type="continuationSeparator" w:id="0">
    <w:p w14:paraId="081C348B" w14:textId="77777777" w:rsidR="008C7EAE" w:rsidRDefault="008C7EAE">
      <w:r>
        <w:continuationSeparator/>
      </w:r>
    </w:p>
  </w:footnote>
  <w:footnote w:type="continuationNotice" w:id="1">
    <w:p w14:paraId="6A861D10" w14:textId="77777777" w:rsidR="008C7EAE" w:rsidRDefault="008C7E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750AB"/>
    <w:multiLevelType w:val="hybridMultilevel"/>
    <w:tmpl w:val="E6447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0325C"/>
    <w:multiLevelType w:val="hybridMultilevel"/>
    <w:tmpl w:val="3E8619AE"/>
    <w:lvl w:ilvl="0" w:tplc="04090011">
      <w:start w:val="1"/>
      <w:numFmt w:val="decimal"/>
      <w:lvlText w:val="%1)"/>
      <w:lvlJc w:val="left"/>
      <w:pPr>
        <w:ind w:left="1006" w:hanging="360"/>
      </w:p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0" w15:restartNumberingAfterBreak="0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A5"/>
    <w:rsid w:val="00016557"/>
    <w:rsid w:val="00023C40"/>
    <w:rsid w:val="00027AF3"/>
    <w:rsid w:val="00032C70"/>
    <w:rsid w:val="00033397"/>
    <w:rsid w:val="00033799"/>
    <w:rsid w:val="00040095"/>
    <w:rsid w:val="00044D5B"/>
    <w:rsid w:val="000506DE"/>
    <w:rsid w:val="00052C42"/>
    <w:rsid w:val="000535A2"/>
    <w:rsid w:val="00055176"/>
    <w:rsid w:val="00071A16"/>
    <w:rsid w:val="00071FA4"/>
    <w:rsid w:val="00073C9C"/>
    <w:rsid w:val="00077CB0"/>
    <w:rsid w:val="00077FED"/>
    <w:rsid w:val="00080512"/>
    <w:rsid w:val="00084E86"/>
    <w:rsid w:val="00085353"/>
    <w:rsid w:val="00085C45"/>
    <w:rsid w:val="00086678"/>
    <w:rsid w:val="00090468"/>
    <w:rsid w:val="000929F1"/>
    <w:rsid w:val="00094568"/>
    <w:rsid w:val="000A60E0"/>
    <w:rsid w:val="000A7E1E"/>
    <w:rsid w:val="000B590A"/>
    <w:rsid w:val="000B652E"/>
    <w:rsid w:val="000B7BCF"/>
    <w:rsid w:val="000C219D"/>
    <w:rsid w:val="000C522B"/>
    <w:rsid w:val="000D58AB"/>
    <w:rsid w:val="000D6D6C"/>
    <w:rsid w:val="000D7CC2"/>
    <w:rsid w:val="000E4619"/>
    <w:rsid w:val="000E76B3"/>
    <w:rsid w:val="00100CE1"/>
    <w:rsid w:val="00101226"/>
    <w:rsid w:val="00103A86"/>
    <w:rsid w:val="00112759"/>
    <w:rsid w:val="00112F1A"/>
    <w:rsid w:val="001161B2"/>
    <w:rsid w:val="00124036"/>
    <w:rsid w:val="0012798D"/>
    <w:rsid w:val="00137B37"/>
    <w:rsid w:val="00145075"/>
    <w:rsid w:val="0015351E"/>
    <w:rsid w:val="00165DA5"/>
    <w:rsid w:val="0016795D"/>
    <w:rsid w:val="001728B7"/>
    <w:rsid w:val="001741A0"/>
    <w:rsid w:val="00175FA0"/>
    <w:rsid w:val="00184A20"/>
    <w:rsid w:val="00184AC4"/>
    <w:rsid w:val="00194CD0"/>
    <w:rsid w:val="0019700B"/>
    <w:rsid w:val="001A2C48"/>
    <w:rsid w:val="001B11DC"/>
    <w:rsid w:val="001B49C9"/>
    <w:rsid w:val="001B6D52"/>
    <w:rsid w:val="001B7B76"/>
    <w:rsid w:val="001C23F4"/>
    <w:rsid w:val="001C3A01"/>
    <w:rsid w:val="001C4F79"/>
    <w:rsid w:val="001C6CA0"/>
    <w:rsid w:val="001D4DA9"/>
    <w:rsid w:val="001E13EC"/>
    <w:rsid w:val="001F1053"/>
    <w:rsid w:val="001F168B"/>
    <w:rsid w:val="001F1B1C"/>
    <w:rsid w:val="001F1D44"/>
    <w:rsid w:val="001F67C1"/>
    <w:rsid w:val="001F7831"/>
    <w:rsid w:val="002025E8"/>
    <w:rsid w:val="002034E1"/>
    <w:rsid w:val="00204045"/>
    <w:rsid w:val="0020712B"/>
    <w:rsid w:val="0022416C"/>
    <w:rsid w:val="00224659"/>
    <w:rsid w:val="0022606D"/>
    <w:rsid w:val="00231728"/>
    <w:rsid w:val="002373AD"/>
    <w:rsid w:val="002456EF"/>
    <w:rsid w:val="002461C7"/>
    <w:rsid w:val="002462A8"/>
    <w:rsid w:val="00250404"/>
    <w:rsid w:val="002512F9"/>
    <w:rsid w:val="0025244D"/>
    <w:rsid w:val="002610D8"/>
    <w:rsid w:val="002631AC"/>
    <w:rsid w:val="002650E7"/>
    <w:rsid w:val="002654CB"/>
    <w:rsid w:val="00265D01"/>
    <w:rsid w:val="00271C9E"/>
    <w:rsid w:val="002747EC"/>
    <w:rsid w:val="00281017"/>
    <w:rsid w:val="002855BF"/>
    <w:rsid w:val="002A1774"/>
    <w:rsid w:val="002B0844"/>
    <w:rsid w:val="002B1328"/>
    <w:rsid w:val="002B5BD9"/>
    <w:rsid w:val="002C191A"/>
    <w:rsid w:val="002C40C9"/>
    <w:rsid w:val="002D00C1"/>
    <w:rsid w:val="002E3636"/>
    <w:rsid w:val="002E6835"/>
    <w:rsid w:val="002F0D22"/>
    <w:rsid w:val="00301352"/>
    <w:rsid w:val="00305542"/>
    <w:rsid w:val="0030783D"/>
    <w:rsid w:val="003105FA"/>
    <w:rsid w:val="003172DC"/>
    <w:rsid w:val="003238BA"/>
    <w:rsid w:val="00325AE3"/>
    <w:rsid w:val="00326069"/>
    <w:rsid w:val="00334777"/>
    <w:rsid w:val="00334D8F"/>
    <w:rsid w:val="00335AC0"/>
    <w:rsid w:val="00336335"/>
    <w:rsid w:val="00337983"/>
    <w:rsid w:val="0034580E"/>
    <w:rsid w:val="003523C1"/>
    <w:rsid w:val="0035462D"/>
    <w:rsid w:val="003605DE"/>
    <w:rsid w:val="00364B41"/>
    <w:rsid w:val="00366F3E"/>
    <w:rsid w:val="003821A7"/>
    <w:rsid w:val="00383096"/>
    <w:rsid w:val="00391C35"/>
    <w:rsid w:val="00396432"/>
    <w:rsid w:val="003A06ED"/>
    <w:rsid w:val="003A41EF"/>
    <w:rsid w:val="003A601E"/>
    <w:rsid w:val="003B40AD"/>
    <w:rsid w:val="003C2BDB"/>
    <w:rsid w:val="003C4E37"/>
    <w:rsid w:val="003C5144"/>
    <w:rsid w:val="003D030E"/>
    <w:rsid w:val="003D5706"/>
    <w:rsid w:val="003D61FC"/>
    <w:rsid w:val="003E16BE"/>
    <w:rsid w:val="003E483B"/>
    <w:rsid w:val="003E5461"/>
    <w:rsid w:val="003E708A"/>
    <w:rsid w:val="003F30F9"/>
    <w:rsid w:val="003F4E28"/>
    <w:rsid w:val="004006E8"/>
    <w:rsid w:val="00401855"/>
    <w:rsid w:val="00406027"/>
    <w:rsid w:val="00414B50"/>
    <w:rsid w:val="00422393"/>
    <w:rsid w:val="00445AEE"/>
    <w:rsid w:val="0044617D"/>
    <w:rsid w:val="00452D69"/>
    <w:rsid w:val="0046111C"/>
    <w:rsid w:val="0046286B"/>
    <w:rsid w:val="00462AD8"/>
    <w:rsid w:val="00465587"/>
    <w:rsid w:val="00470B36"/>
    <w:rsid w:val="00472FBC"/>
    <w:rsid w:val="00477455"/>
    <w:rsid w:val="004779F7"/>
    <w:rsid w:val="00486504"/>
    <w:rsid w:val="004A1F7B"/>
    <w:rsid w:val="004A2662"/>
    <w:rsid w:val="004A3FD4"/>
    <w:rsid w:val="004A7449"/>
    <w:rsid w:val="004B3742"/>
    <w:rsid w:val="004C44D2"/>
    <w:rsid w:val="004D3578"/>
    <w:rsid w:val="004D380D"/>
    <w:rsid w:val="004D7A7F"/>
    <w:rsid w:val="004E213A"/>
    <w:rsid w:val="004E5EC3"/>
    <w:rsid w:val="004F1950"/>
    <w:rsid w:val="004F50C5"/>
    <w:rsid w:val="00503171"/>
    <w:rsid w:val="00506C28"/>
    <w:rsid w:val="005161C2"/>
    <w:rsid w:val="00516FC4"/>
    <w:rsid w:val="00517663"/>
    <w:rsid w:val="0052147D"/>
    <w:rsid w:val="00534DA0"/>
    <w:rsid w:val="00535A80"/>
    <w:rsid w:val="00543E6C"/>
    <w:rsid w:val="00560C47"/>
    <w:rsid w:val="005611B8"/>
    <w:rsid w:val="00565087"/>
    <w:rsid w:val="0056573F"/>
    <w:rsid w:val="00567941"/>
    <w:rsid w:val="00590E23"/>
    <w:rsid w:val="0059138B"/>
    <w:rsid w:val="00592CB0"/>
    <w:rsid w:val="005A0EF7"/>
    <w:rsid w:val="005B22B5"/>
    <w:rsid w:val="005B2691"/>
    <w:rsid w:val="005B29CA"/>
    <w:rsid w:val="005B35CA"/>
    <w:rsid w:val="005E48B6"/>
    <w:rsid w:val="005E56D2"/>
    <w:rsid w:val="005F3722"/>
    <w:rsid w:val="005F3A7F"/>
    <w:rsid w:val="005F6187"/>
    <w:rsid w:val="006000AB"/>
    <w:rsid w:val="0060267C"/>
    <w:rsid w:val="00606B30"/>
    <w:rsid w:val="00611566"/>
    <w:rsid w:val="00612B88"/>
    <w:rsid w:val="00620444"/>
    <w:rsid w:val="00646D99"/>
    <w:rsid w:val="00650B65"/>
    <w:rsid w:val="00654213"/>
    <w:rsid w:val="00656910"/>
    <w:rsid w:val="00667BF9"/>
    <w:rsid w:val="00680920"/>
    <w:rsid w:val="0068124F"/>
    <w:rsid w:val="006853E8"/>
    <w:rsid w:val="0069113F"/>
    <w:rsid w:val="00694E3A"/>
    <w:rsid w:val="006B5EAF"/>
    <w:rsid w:val="006B6AE9"/>
    <w:rsid w:val="006C0425"/>
    <w:rsid w:val="006C5613"/>
    <w:rsid w:val="006C66D8"/>
    <w:rsid w:val="006D0F1F"/>
    <w:rsid w:val="006D1E24"/>
    <w:rsid w:val="006E1417"/>
    <w:rsid w:val="006E499C"/>
    <w:rsid w:val="006F35B4"/>
    <w:rsid w:val="006F6A2C"/>
    <w:rsid w:val="00704289"/>
    <w:rsid w:val="007069DC"/>
    <w:rsid w:val="00710201"/>
    <w:rsid w:val="0072073A"/>
    <w:rsid w:val="00722869"/>
    <w:rsid w:val="007342B5"/>
    <w:rsid w:val="00734A5B"/>
    <w:rsid w:val="007431CC"/>
    <w:rsid w:val="00744E76"/>
    <w:rsid w:val="00745369"/>
    <w:rsid w:val="00757D40"/>
    <w:rsid w:val="00757ED2"/>
    <w:rsid w:val="007629F8"/>
    <w:rsid w:val="00763E74"/>
    <w:rsid w:val="00773D99"/>
    <w:rsid w:val="00781691"/>
    <w:rsid w:val="00781F0F"/>
    <w:rsid w:val="00785BA0"/>
    <w:rsid w:val="0078727C"/>
    <w:rsid w:val="0078767E"/>
    <w:rsid w:val="00787ED8"/>
    <w:rsid w:val="0079049D"/>
    <w:rsid w:val="00790901"/>
    <w:rsid w:val="00793DC5"/>
    <w:rsid w:val="007A254C"/>
    <w:rsid w:val="007B18D8"/>
    <w:rsid w:val="007B20F5"/>
    <w:rsid w:val="007B7D1C"/>
    <w:rsid w:val="007C095F"/>
    <w:rsid w:val="007C2685"/>
    <w:rsid w:val="007C2DD0"/>
    <w:rsid w:val="007D4DC8"/>
    <w:rsid w:val="007F2E08"/>
    <w:rsid w:val="007F32D7"/>
    <w:rsid w:val="0080164D"/>
    <w:rsid w:val="008028A4"/>
    <w:rsid w:val="00810494"/>
    <w:rsid w:val="00810C30"/>
    <w:rsid w:val="00813245"/>
    <w:rsid w:val="00815A02"/>
    <w:rsid w:val="0082268F"/>
    <w:rsid w:val="0082485B"/>
    <w:rsid w:val="008274A1"/>
    <w:rsid w:val="008274CB"/>
    <w:rsid w:val="00831B1E"/>
    <w:rsid w:val="0084486D"/>
    <w:rsid w:val="00847588"/>
    <w:rsid w:val="0085113B"/>
    <w:rsid w:val="00852A32"/>
    <w:rsid w:val="008620B4"/>
    <w:rsid w:val="00862C84"/>
    <w:rsid w:val="00862CFB"/>
    <w:rsid w:val="0086354A"/>
    <w:rsid w:val="008656C5"/>
    <w:rsid w:val="008741B0"/>
    <w:rsid w:val="008763A3"/>
    <w:rsid w:val="008768CA"/>
    <w:rsid w:val="008769FD"/>
    <w:rsid w:val="008778A1"/>
    <w:rsid w:val="00877EF9"/>
    <w:rsid w:val="00880559"/>
    <w:rsid w:val="00881086"/>
    <w:rsid w:val="008A26FA"/>
    <w:rsid w:val="008B1D2C"/>
    <w:rsid w:val="008B47F0"/>
    <w:rsid w:val="008B5306"/>
    <w:rsid w:val="008B6A16"/>
    <w:rsid w:val="008B7289"/>
    <w:rsid w:val="008C1E05"/>
    <w:rsid w:val="008C3057"/>
    <w:rsid w:val="008C7EAE"/>
    <w:rsid w:val="008D0B1C"/>
    <w:rsid w:val="008D28A8"/>
    <w:rsid w:val="008D2E4D"/>
    <w:rsid w:val="008E3598"/>
    <w:rsid w:val="008E67C8"/>
    <w:rsid w:val="008E7812"/>
    <w:rsid w:val="008F1F7F"/>
    <w:rsid w:val="008F396F"/>
    <w:rsid w:val="0090271F"/>
    <w:rsid w:val="00902DB9"/>
    <w:rsid w:val="0090426A"/>
    <w:rsid w:val="0090466A"/>
    <w:rsid w:val="009046BF"/>
    <w:rsid w:val="00905A1E"/>
    <w:rsid w:val="00911F2C"/>
    <w:rsid w:val="00923655"/>
    <w:rsid w:val="009243D6"/>
    <w:rsid w:val="009302E9"/>
    <w:rsid w:val="00931041"/>
    <w:rsid w:val="00936071"/>
    <w:rsid w:val="00936AFE"/>
    <w:rsid w:val="00940212"/>
    <w:rsid w:val="00942EC2"/>
    <w:rsid w:val="00961039"/>
    <w:rsid w:val="00961B32"/>
    <w:rsid w:val="00961FDB"/>
    <w:rsid w:val="00962509"/>
    <w:rsid w:val="00970DB3"/>
    <w:rsid w:val="00974BB0"/>
    <w:rsid w:val="00975B5C"/>
    <w:rsid w:val="00975BCD"/>
    <w:rsid w:val="009951F6"/>
    <w:rsid w:val="0099546B"/>
    <w:rsid w:val="009A0AF3"/>
    <w:rsid w:val="009A0E31"/>
    <w:rsid w:val="009A496F"/>
    <w:rsid w:val="009B07CD"/>
    <w:rsid w:val="009B0F2C"/>
    <w:rsid w:val="009B5F16"/>
    <w:rsid w:val="009C04EB"/>
    <w:rsid w:val="009C19E9"/>
    <w:rsid w:val="009D74A6"/>
    <w:rsid w:val="00A013C2"/>
    <w:rsid w:val="00A10581"/>
    <w:rsid w:val="00A10F02"/>
    <w:rsid w:val="00A204CA"/>
    <w:rsid w:val="00A209D6"/>
    <w:rsid w:val="00A21B59"/>
    <w:rsid w:val="00A22B02"/>
    <w:rsid w:val="00A276EF"/>
    <w:rsid w:val="00A42038"/>
    <w:rsid w:val="00A425E7"/>
    <w:rsid w:val="00A53724"/>
    <w:rsid w:val="00A54B2B"/>
    <w:rsid w:val="00A80A51"/>
    <w:rsid w:val="00A81391"/>
    <w:rsid w:val="00A82346"/>
    <w:rsid w:val="00A839A0"/>
    <w:rsid w:val="00A847E3"/>
    <w:rsid w:val="00A9224E"/>
    <w:rsid w:val="00A93127"/>
    <w:rsid w:val="00A9671C"/>
    <w:rsid w:val="00AA1553"/>
    <w:rsid w:val="00AA3E65"/>
    <w:rsid w:val="00AC43EA"/>
    <w:rsid w:val="00AD64F9"/>
    <w:rsid w:val="00AD79A8"/>
    <w:rsid w:val="00AE2539"/>
    <w:rsid w:val="00AF5CBB"/>
    <w:rsid w:val="00AF6E03"/>
    <w:rsid w:val="00B022AE"/>
    <w:rsid w:val="00B05380"/>
    <w:rsid w:val="00B055AC"/>
    <w:rsid w:val="00B05962"/>
    <w:rsid w:val="00B14C7B"/>
    <w:rsid w:val="00B15449"/>
    <w:rsid w:val="00B1551E"/>
    <w:rsid w:val="00B16C2F"/>
    <w:rsid w:val="00B16D7F"/>
    <w:rsid w:val="00B17E1F"/>
    <w:rsid w:val="00B207ED"/>
    <w:rsid w:val="00B25491"/>
    <w:rsid w:val="00B27303"/>
    <w:rsid w:val="00B27620"/>
    <w:rsid w:val="00B31CE8"/>
    <w:rsid w:val="00B37E05"/>
    <w:rsid w:val="00B4670A"/>
    <w:rsid w:val="00B47271"/>
    <w:rsid w:val="00B4785C"/>
    <w:rsid w:val="00B47FD1"/>
    <w:rsid w:val="00B502F1"/>
    <w:rsid w:val="00B516BB"/>
    <w:rsid w:val="00B76777"/>
    <w:rsid w:val="00B81575"/>
    <w:rsid w:val="00B8191F"/>
    <w:rsid w:val="00B84DB2"/>
    <w:rsid w:val="00B86670"/>
    <w:rsid w:val="00BA15C5"/>
    <w:rsid w:val="00BA3CC3"/>
    <w:rsid w:val="00BA667F"/>
    <w:rsid w:val="00BB30C1"/>
    <w:rsid w:val="00BC1A7E"/>
    <w:rsid w:val="00BC3555"/>
    <w:rsid w:val="00BE06B2"/>
    <w:rsid w:val="00BE5E95"/>
    <w:rsid w:val="00BE771A"/>
    <w:rsid w:val="00C02D32"/>
    <w:rsid w:val="00C06640"/>
    <w:rsid w:val="00C06E2D"/>
    <w:rsid w:val="00C12B51"/>
    <w:rsid w:val="00C20A57"/>
    <w:rsid w:val="00C22871"/>
    <w:rsid w:val="00C24650"/>
    <w:rsid w:val="00C25465"/>
    <w:rsid w:val="00C257BC"/>
    <w:rsid w:val="00C272C9"/>
    <w:rsid w:val="00C33079"/>
    <w:rsid w:val="00C343E0"/>
    <w:rsid w:val="00C56CA6"/>
    <w:rsid w:val="00C57C8F"/>
    <w:rsid w:val="00C63237"/>
    <w:rsid w:val="00C67B0B"/>
    <w:rsid w:val="00C7406F"/>
    <w:rsid w:val="00C76189"/>
    <w:rsid w:val="00C7799B"/>
    <w:rsid w:val="00C81437"/>
    <w:rsid w:val="00C83A13"/>
    <w:rsid w:val="00C9068C"/>
    <w:rsid w:val="00C92967"/>
    <w:rsid w:val="00CA1E49"/>
    <w:rsid w:val="00CA2304"/>
    <w:rsid w:val="00CA3D0C"/>
    <w:rsid w:val="00CA654B"/>
    <w:rsid w:val="00CB30B7"/>
    <w:rsid w:val="00CB3573"/>
    <w:rsid w:val="00CB72B8"/>
    <w:rsid w:val="00CC4842"/>
    <w:rsid w:val="00CD1F05"/>
    <w:rsid w:val="00CD1F33"/>
    <w:rsid w:val="00CD4C7B"/>
    <w:rsid w:val="00CE73BC"/>
    <w:rsid w:val="00CF1669"/>
    <w:rsid w:val="00D11826"/>
    <w:rsid w:val="00D11BE4"/>
    <w:rsid w:val="00D12500"/>
    <w:rsid w:val="00D2367B"/>
    <w:rsid w:val="00D33BE3"/>
    <w:rsid w:val="00D34C68"/>
    <w:rsid w:val="00D34C90"/>
    <w:rsid w:val="00D3792D"/>
    <w:rsid w:val="00D45AAB"/>
    <w:rsid w:val="00D55E47"/>
    <w:rsid w:val="00D62E19"/>
    <w:rsid w:val="00D65F7A"/>
    <w:rsid w:val="00D67CD1"/>
    <w:rsid w:val="00D738D6"/>
    <w:rsid w:val="00D76EB7"/>
    <w:rsid w:val="00D80795"/>
    <w:rsid w:val="00D80AEF"/>
    <w:rsid w:val="00D8322A"/>
    <w:rsid w:val="00D854BE"/>
    <w:rsid w:val="00D86326"/>
    <w:rsid w:val="00D87E00"/>
    <w:rsid w:val="00D9134D"/>
    <w:rsid w:val="00D96D11"/>
    <w:rsid w:val="00DA30DD"/>
    <w:rsid w:val="00DA4ACF"/>
    <w:rsid w:val="00DA69C4"/>
    <w:rsid w:val="00DA6C44"/>
    <w:rsid w:val="00DA7859"/>
    <w:rsid w:val="00DA7A03"/>
    <w:rsid w:val="00DB0DB8"/>
    <w:rsid w:val="00DB1818"/>
    <w:rsid w:val="00DB6BD7"/>
    <w:rsid w:val="00DC309B"/>
    <w:rsid w:val="00DC4DA2"/>
    <w:rsid w:val="00DC5261"/>
    <w:rsid w:val="00DC759C"/>
    <w:rsid w:val="00DD2ABD"/>
    <w:rsid w:val="00DE25D2"/>
    <w:rsid w:val="00DE3868"/>
    <w:rsid w:val="00DE73C2"/>
    <w:rsid w:val="00DF02B1"/>
    <w:rsid w:val="00DF1E8C"/>
    <w:rsid w:val="00E20C55"/>
    <w:rsid w:val="00E20D76"/>
    <w:rsid w:val="00E37261"/>
    <w:rsid w:val="00E46605"/>
    <w:rsid w:val="00E46C08"/>
    <w:rsid w:val="00E471CF"/>
    <w:rsid w:val="00E56BAF"/>
    <w:rsid w:val="00E62835"/>
    <w:rsid w:val="00E77645"/>
    <w:rsid w:val="00E82704"/>
    <w:rsid w:val="00E83697"/>
    <w:rsid w:val="00E92EBA"/>
    <w:rsid w:val="00E94139"/>
    <w:rsid w:val="00EA3602"/>
    <w:rsid w:val="00EA4448"/>
    <w:rsid w:val="00EA46AA"/>
    <w:rsid w:val="00EA66C9"/>
    <w:rsid w:val="00EB1F2E"/>
    <w:rsid w:val="00EC4A25"/>
    <w:rsid w:val="00EC5855"/>
    <w:rsid w:val="00ED299A"/>
    <w:rsid w:val="00EE0505"/>
    <w:rsid w:val="00EE58D0"/>
    <w:rsid w:val="00EF323E"/>
    <w:rsid w:val="00EF73FD"/>
    <w:rsid w:val="00F025A2"/>
    <w:rsid w:val="00F02DD8"/>
    <w:rsid w:val="00F036E9"/>
    <w:rsid w:val="00F06365"/>
    <w:rsid w:val="00F07388"/>
    <w:rsid w:val="00F1290A"/>
    <w:rsid w:val="00F2026E"/>
    <w:rsid w:val="00F2210A"/>
    <w:rsid w:val="00F278F9"/>
    <w:rsid w:val="00F37743"/>
    <w:rsid w:val="00F54A3D"/>
    <w:rsid w:val="00F54CB0"/>
    <w:rsid w:val="00F579CD"/>
    <w:rsid w:val="00F6012F"/>
    <w:rsid w:val="00F653B8"/>
    <w:rsid w:val="00F66839"/>
    <w:rsid w:val="00F668DE"/>
    <w:rsid w:val="00F71B89"/>
    <w:rsid w:val="00F71FB6"/>
    <w:rsid w:val="00F7353C"/>
    <w:rsid w:val="00F76F8F"/>
    <w:rsid w:val="00F86FF7"/>
    <w:rsid w:val="00F92DF0"/>
    <w:rsid w:val="00F941DF"/>
    <w:rsid w:val="00FA1266"/>
    <w:rsid w:val="00FA27B4"/>
    <w:rsid w:val="00FB36FA"/>
    <w:rsid w:val="00FC1192"/>
    <w:rsid w:val="00FD4832"/>
    <w:rsid w:val="00FE21CF"/>
    <w:rsid w:val="00FE251B"/>
    <w:rsid w:val="00FF4B1D"/>
    <w:rsid w:val="5BE02CFC"/>
    <w:rsid w:val="6C3B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0426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90426A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90426A"/>
    <w:rPr>
      <w:rFonts w:eastAsia="SimSun"/>
      <w:sz w:val="22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90426A"/>
  </w:style>
  <w:style w:type="character" w:customStyle="1" w:styleId="3GPPNormalTextChar">
    <w:name w:val="3GPP Normal Text Char"/>
    <w:link w:val="3GPPNormalText"/>
    <w:rsid w:val="0090426A"/>
    <w:rPr>
      <w:lang w:eastAsia="en-US"/>
    </w:rPr>
  </w:style>
  <w:style w:type="table" w:styleId="TableGrid">
    <w:name w:val="Table Grid"/>
    <w:basedOn w:val="TableNormal"/>
    <w:uiPriority w:val="39"/>
    <w:rsid w:val="0090426A"/>
    <w:pPr>
      <w:spacing w:before="120" w:line="280" w:lineRule="atLeast"/>
      <w:jc w:val="both"/>
    </w:pPr>
    <w:rPr>
      <w:rFonts w:ascii="New York" w:hAnsi="New York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042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26A"/>
    <w:rPr>
      <w:lang w:eastAsia="en-US"/>
    </w:rPr>
  </w:style>
  <w:style w:type="character" w:styleId="FollowedHyperlink">
    <w:name w:val="FollowedHyperlink"/>
    <w:basedOn w:val="DefaultParagraphFont"/>
    <w:rsid w:val="0088108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AD64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64F9"/>
  </w:style>
  <w:style w:type="character" w:customStyle="1" w:styleId="CommentTextChar">
    <w:name w:val="Comment Text Char"/>
    <w:basedOn w:val="DefaultParagraphFont"/>
    <w:link w:val="CommentText"/>
    <w:rsid w:val="00AD64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6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64F9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DA30D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basedOn w:val="DefaultParagraphFont"/>
    <w:link w:val="TAL"/>
    <w:qFormat/>
    <w:locked/>
    <w:rsid w:val="00810494"/>
    <w:rPr>
      <w:rFonts w:ascii="Arial" w:hAnsi="Arial"/>
      <w:sz w:val="18"/>
      <w:lang w:eastAsia="en-US"/>
    </w:rPr>
  </w:style>
  <w:style w:type="paragraph" w:customStyle="1" w:styleId="Observation">
    <w:name w:val="Observation"/>
    <w:basedOn w:val="Normal"/>
    <w:qFormat/>
    <w:rsid w:val="00CB30B7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TFChar">
    <w:name w:val="TF Char"/>
    <w:link w:val="TF"/>
    <w:rsid w:val="004F195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90e/Docs/RP-202846.zip" TargetMode="External"/><Relationship Id="rId18" Type="http://schemas.openxmlformats.org/officeDocument/2006/relationships/hyperlink" Target="https://www.3gpp.org/ftp/TSG_RAN/WG2_RL2/TSGR2_112-e/Docs/R2-2009413.zip" TargetMode="External"/><Relationship Id="rId26" Type="http://schemas.openxmlformats.org/officeDocument/2006/relationships/hyperlink" Target="https://www.3gpp.org/ftp/TSG_RAN/WG2_RL2/TSGR2_112-e/Docs/R2-2008988.zip" TargetMode="External"/><Relationship Id="rId39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Specs/archive/23_series/23.287/23287-g50.zip" TargetMode="External"/><Relationship Id="rId34" Type="http://schemas.openxmlformats.org/officeDocument/2006/relationships/hyperlink" Target="https://www.3gpp.org/ftp/TSG_RAN/WG2_RL2/TSGR2_112-e/Docs/R2-2008988.zip" TargetMode="External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9_e/Inbox/Chairmans_Notes/RAN2-109e_V2X_Kyeongin_2020-03-05-0800_EmailApproval.doc" TargetMode="External"/><Relationship Id="rId17" Type="http://schemas.openxmlformats.org/officeDocument/2006/relationships/hyperlink" Target="https://www.3gpp.org/ftp/TSG_RAN/WG2_RL2/TSGR2_112-e/Docs/R2-2009413.zip" TargetMode="External"/><Relationship Id="rId25" Type="http://schemas.openxmlformats.org/officeDocument/2006/relationships/hyperlink" Target="https://www.3gpp.org/ftp/TSG_RAN/WG2_RL2/TSGR2_112-e/Docs/R2-2008772.zip" TargetMode="External"/><Relationship Id="rId33" Type="http://schemas.openxmlformats.org/officeDocument/2006/relationships/hyperlink" Target="https://www.3gpp.org/ftp/TSG_RAN/WG2_RL2/TSGR2_112-e/Docs/R2-2008772.zip" TargetMode="External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2-e/Docs/R2-2009413.zip" TargetMode="External"/><Relationship Id="rId20" Type="http://schemas.openxmlformats.org/officeDocument/2006/relationships/hyperlink" Target="https://www.3gpp.org/ftp/Specs/archive/23_series/23.287/23287-g50.zip" TargetMode="External"/><Relationship Id="rId29" Type="http://schemas.openxmlformats.org/officeDocument/2006/relationships/hyperlink" Target="https://www.3gpp.org/ftp/TSG_RAN/WG2_RL2/TSGR2_112-e/Inbox/Chairmans_Notes/RAN2-112e_V2X_Kyeongin_EOM.doc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WG2_RL2/TSGR2_112-e/Docs/R2-2008772.zip" TargetMode="External"/><Relationship Id="rId32" Type="http://schemas.openxmlformats.org/officeDocument/2006/relationships/hyperlink" Target="https://www.3gpp.org/ftp/Specs/archive/23_series/23.287/23287-g50.zip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09_e/Docs/R2-2001965.zip" TargetMode="External"/><Relationship Id="rId23" Type="http://schemas.openxmlformats.org/officeDocument/2006/relationships/hyperlink" Target="https://www.3gpp.org/ftp/TSG_RAN/WG2_RL2/TSGR2_112-e/Docs/R2-2009413.zip" TargetMode="External"/><Relationship Id="rId28" Type="http://schemas.openxmlformats.org/officeDocument/2006/relationships/image" Target="media/image2.png"/><Relationship Id="rId36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12-e/Docs/R2-2009413.zip" TargetMode="External"/><Relationship Id="rId31" Type="http://schemas.openxmlformats.org/officeDocument/2006/relationships/hyperlink" Target="https://www.3gpp.org/ftp/TSG_RAN/WG2_RL2/TSGR2_112-e/Docs/R2-2009413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2-e/Docs/R2-2009413.zip" TargetMode="External"/><Relationship Id="rId22" Type="http://schemas.openxmlformats.org/officeDocument/2006/relationships/image" Target="media/image1.emf"/><Relationship Id="rId27" Type="http://schemas.openxmlformats.org/officeDocument/2006/relationships/hyperlink" Target="https://www.3gpp.org/ftp/TSG_RAN/WG2_RL2/TSGR2_112-e/Docs/R2-2008988.zip" TargetMode="External"/><Relationship Id="rId30" Type="http://schemas.openxmlformats.org/officeDocument/2006/relationships/hyperlink" Target="https://www.3gpp.org/ftp/TSG_RAN/TSG_RAN/TSGR_90e/Docs/RP-202846.zip" TargetMode="External"/><Relationship Id="rId35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5AIRPNAIUNRU-859666464-8104</_dlc_DocId>
    <_dlc_DocIdUrl xmlns="71c5aaf6-e6ce-465b-b873-5148d2a4c105">
      <Url>https://nokia.sharepoint.com/sites/c5g/e2earch/_layouts/15/DocIdRedir.aspx?ID=5AIRPNAIUNRU-859666464-8104</Url>
      <Description>5AIRPNAIUNRU-859666464-8104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CBB776-24A1-431D-A311-7EE8787DA3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71c5aaf6-e6ce-465b-b873-5148d2a4c105"/>
    <ds:schemaRef ds:uri="83f22d2f-d16e-4be6-ad4f-29fa0b067c3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ACCD89A-EBE5-4E60-809B-80FBF51F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1942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Berthold (Nokia - DE/Munich)</dc:creator>
  <cp:lastModifiedBy>Panzner, Berthold (Nokia - DE/Munich)</cp:lastModifiedBy>
  <cp:revision>2</cp:revision>
  <dcterms:created xsi:type="dcterms:W3CDTF">2021-01-14T15:38:00Z</dcterms:created>
  <dcterms:modified xsi:type="dcterms:W3CDTF">2021-01-14T15:38:00Z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0558e204-9fe5-4fe8-a2f7-6618ba47000e</vt:lpwstr>
  </property>
</Properties>
</file>